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ind w:firstLine="0" w:firstLineChars="0"/>
        <w:rPr>
          <w:rFonts w:ascii="宋体" w:hAnsi="宋体" w:eastAsia="宋体" w:cs="宋体"/>
          <w:bCs/>
          <w:szCs w:val="32"/>
          <w:lang w:val="en-AU"/>
        </w:rPr>
      </w:pPr>
    </w:p>
    <w:p>
      <w:pPr>
        <w:spacing w:before="100" w:beforeAutospacing="1" w:after="100" w:afterAutospacing="1" w:line="560" w:lineRule="exact"/>
        <w:jc w:val="center"/>
        <w:rPr>
          <w:rFonts w:hint="eastAsia" w:ascii="宋体" w:hAnsi="宋体" w:cs="宋体"/>
          <w:b/>
          <w:color w:val="000000"/>
          <w:sz w:val="44"/>
          <w:szCs w:val="44"/>
        </w:rPr>
      </w:pPr>
      <w:r>
        <w:rPr>
          <w:rFonts w:hint="eastAsia" w:ascii="宋体" w:hAnsi="宋体" w:cs="宋体"/>
          <w:b/>
          <w:color w:val="000000"/>
          <w:sz w:val="44"/>
          <w:szCs w:val="44"/>
          <w:lang w:val="en-US" w:eastAsia="zh-CN"/>
        </w:rPr>
        <w:t>许昌市</w:t>
      </w:r>
      <w:r>
        <w:rPr>
          <w:rFonts w:hint="eastAsia" w:ascii="宋体" w:hAnsi="宋体" w:cs="宋体"/>
          <w:b/>
          <w:color w:val="000000"/>
          <w:sz w:val="44"/>
          <w:szCs w:val="44"/>
        </w:rPr>
        <w:t>第</w:t>
      </w:r>
      <w:r>
        <w:rPr>
          <w:rFonts w:hint="eastAsia" w:ascii="宋体" w:hAnsi="宋体" w:cs="宋体"/>
          <w:b/>
          <w:color w:val="000000"/>
          <w:sz w:val="44"/>
          <w:szCs w:val="44"/>
          <w:lang w:val="en-US" w:eastAsia="zh-CN"/>
        </w:rPr>
        <w:t>一</w:t>
      </w:r>
      <w:r>
        <w:rPr>
          <w:rFonts w:hint="eastAsia" w:ascii="宋体" w:hAnsi="宋体" w:cs="宋体"/>
          <w:b/>
          <w:color w:val="000000"/>
          <w:sz w:val="44"/>
          <w:szCs w:val="44"/>
        </w:rPr>
        <w:t>届职业技能大赛</w:t>
      </w:r>
    </w:p>
    <w:p>
      <w:pPr>
        <w:pStyle w:val="9"/>
        <w:rPr>
          <w:lang w:val="en-AU"/>
        </w:rPr>
      </w:pPr>
    </w:p>
    <w:p>
      <w:pPr>
        <w:spacing w:line="560" w:lineRule="exact"/>
        <w:jc w:val="center"/>
        <w:rPr>
          <w:rFonts w:hint="eastAsia" w:ascii="宋体" w:hAnsi="宋体" w:cs="宋体"/>
          <w:b/>
          <w:bCs w:val="0"/>
          <w:color w:val="000000"/>
          <w:sz w:val="48"/>
          <w:szCs w:val="48"/>
          <w:lang w:eastAsia="zh-CN"/>
        </w:rPr>
      </w:pPr>
      <w:r>
        <w:rPr>
          <w:rFonts w:hint="eastAsia" w:ascii="宋体" w:hAnsi="宋体" w:eastAsia="宋体" w:cs="宋体"/>
          <w:b/>
          <w:bCs w:val="0"/>
          <w:color w:val="000000"/>
          <w:sz w:val="48"/>
          <w:szCs w:val="48"/>
          <w:lang w:eastAsia="zh-CN"/>
        </w:rPr>
        <w:t>电子技术</w:t>
      </w:r>
      <w:r>
        <w:rPr>
          <w:rFonts w:hint="eastAsia" w:ascii="宋体" w:hAnsi="宋体" w:cs="宋体"/>
          <w:b/>
          <w:bCs w:val="0"/>
          <w:color w:val="000000"/>
          <w:sz w:val="48"/>
          <w:szCs w:val="48"/>
          <w:lang w:eastAsia="zh-CN"/>
        </w:rPr>
        <w:t>赛项</w:t>
      </w:r>
    </w:p>
    <w:p>
      <w:pPr>
        <w:spacing w:line="560" w:lineRule="exact"/>
        <w:jc w:val="center"/>
        <w:rPr>
          <w:rFonts w:hint="eastAsia" w:ascii="宋体" w:hAnsi="宋体" w:cs="宋体"/>
          <w:b/>
          <w:bCs w:val="0"/>
          <w:color w:val="000000"/>
          <w:sz w:val="48"/>
          <w:szCs w:val="48"/>
          <w:lang w:val="en-AU" w:eastAsia="zh-CN"/>
        </w:rPr>
      </w:pPr>
    </w:p>
    <w:p>
      <w:pPr>
        <w:spacing w:line="560" w:lineRule="exact"/>
        <w:jc w:val="center"/>
        <w:rPr>
          <w:rFonts w:hint="eastAsia" w:ascii="宋体" w:hAnsi="宋体" w:eastAsia="宋体" w:cs="宋体"/>
          <w:b/>
          <w:bCs w:val="0"/>
          <w:sz w:val="48"/>
          <w:szCs w:val="48"/>
          <w:lang w:val="en-AU"/>
        </w:rPr>
      </w:pPr>
      <w:r>
        <w:rPr>
          <w:rFonts w:hint="eastAsia" w:ascii="宋体" w:hAnsi="宋体" w:eastAsia="宋体" w:cs="宋体"/>
          <w:b/>
          <w:bCs w:val="0"/>
          <w:sz w:val="48"/>
          <w:szCs w:val="48"/>
          <w:lang w:val="en-AU"/>
        </w:rPr>
        <w:t>技</w:t>
      </w:r>
    </w:p>
    <w:p>
      <w:pPr>
        <w:spacing w:line="560" w:lineRule="exact"/>
        <w:jc w:val="center"/>
        <w:rPr>
          <w:rFonts w:hint="eastAsia" w:ascii="宋体" w:hAnsi="宋体" w:eastAsia="宋体" w:cs="宋体"/>
          <w:b/>
          <w:bCs w:val="0"/>
          <w:sz w:val="48"/>
          <w:szCs w:val="48"/>
          <w:lang w:val="en-AU"/>
        </w:rPr>
      </w:pPr>
    </w:p>
    <w:p>
      <w:pPr>
        <w:spacing w:line="560" w:lineRule="exact"/>
        <w:jc w:val="center"/>
        <w:rPr>
          <w:rFonts w:hint="eastAsia" w:ascii="宋体" w:hAnsi="宋体" w:eastAsia="宋体" w:cs="宋体"/>
          <w:b/>
          <w:bCs w:val="0"/>
          <w:sz w:val="48"/>
          <w:szCs w:val="48"/>
          <w:lang w:val="en-AU"/>
        </w:rPr>
      </w:pPr>
      <w:r>
        <w:rPr>
          <w:rFonts w:hint="eastAsia" w:ascii="宋体" w:hAnsi="宋体" w:eastAsia="宋体" w:cs="宋体"/>
          <w:b/>
          <w:bCs w:val="0"/>
          <w:sz w:val="48"/>
          <w:szCs w:val="48"/>
          <w:lang w:val="en-AU"/>
        </w:rPr>
        <w:t>术</w:t>
      </w:r>
    </w:p>
    <w:p>
      <w:pPr>
        <w:spacing w:line="560" w:lineRule="exact"/>
        <w:jc w:val="center"/>
        <w:rPr>
          <w:rFonts w:hint="eastAsia" w:ascii="宋体" w:hAnsi="宋体" w:eastAsia="宋体" w:cs="宋体"/>
          <w:b/>
          <w:bCs w:val="0"/>
          <w:sz w:val="48"/>
          <w:szCs w:val="48"/>
          <w:lang w:val="en-AU"/>
        </w:rPr>
      </w:pPr>
    </w:p>
    <w:p>
      <w:pPr>
        <w:spacing w:line="560" w:lineRule="exact"/>
        <w:jc w:val="center"/>
        <w:rPr>
          <w:rFonts w:hint="eastAsia" w:ascii="宋体" w:hAnsi="宋体" w:eastAsia="宋体" w:cs="宋体"/>
          <w:b/>
          <w:bCs w:val="0"/>
          <w:sz w:val="48"/>
          <w:szCs w:val="48"/>
          <w:lang w:val="en-AU"/>
        </w:rPr>
      </w:pPr>
      <w:r>
        <w:rPr>
          <w:rFonts w:hint="eastAsia" w:ascii="宋体" w:hAnsi="宋体" w:eastAsia="宋体" w:cs="宋体"/>
          <w:b/>
          <w:bCs w:val="0"/>
          <w:sz w:val="48"/>
          <w:szCs w:val="48"/>
          <w:lang w:val="en-AU"/>
        </w:rPr>
        <w:t>文</w:t>
      </w:r>
    </w:p>
    <w:p>
      <w:pPr>
        <w:spacing w:line="560" w:lineRule="exact"/>
        <w:jc w:val="center"/>
        <w:rPr>
          <w:rFonts w:hint="eastAsia" w:ascii="宋体" w:hAnsi="宋体" w:eastAsia="宋体" w:cs="宋体"/>
          <w:b/>
          <w:bCs w:val="0"/>
          <w:sz w:val="48"/>
          <w:szCs w:val="48"/>
          <w:lang w:val="en-AU"/>
        </w:rPr>
      </w:pPr>
    </w:p>
    <w:p>
      <w:pPr>
        <w:spacing w:line="560" w:lineRule="exact"/>
        <w:jc w:val="center"/>
        <w:rPr>
          <w:rFonts w:ascii="宋体" w:hAnsi="宋体" w:cs="宋体"/>
          <w:b/>
          <w:color w:val="000000"/>
          <w:sz w:val="44"/>
          <w:szCs w:val="44"/>
        </w:rPr>
      </w:pPr>
      <w:r>
        <w:rPr>
          <w:rFonts w:hint="eastAsia" w:ascii="宋体" w:hAnsi="宋体" w:eastAsia="宋体" w:cs="宋体"/>
          <w:b/>
          <w:bCs w:val="0"/>
          <w:sz w:val="48"/>
          <w:szCs w:val="48"/>
          <w:lang w:val="en-AU"/>
        </w:rPr>
        <w:t>件</w:t>
      </w:r>
    </w:p>
    <w:p>
      <w:pPr>
        <w:spacing w:line="560" w:lineRule="exact"/>
        <w:jc w:val="center"/>
        <w:rPr>
          <w:rFonts w:ascii="宋体" w:hAnsi="宋体" w:cs="宋体"/>
          <w:b/>
          <w:sz w:val="48"/>
          <w:szCs w:val="48"/>
          <w:lang w:val="en-AU"/>
        </w:rPr>
      </w:pPr>
    </w:p>
    <w:p>
      <w:pPr>
        <w:pStyle w:val="19"/>
        <w:ind w:firstLine="640"/>
        <w:rPr>
          <w:lang w:val="en-AU"/>
        </w:rPr>
      </w:pPr>
    </w:p>
    <w:p>
      <w:pPr>
        <w:pStyle w:val="19"/>
        <w:ind w:firstLine="640"/>
        <w:rPr>
          <w:lang w:val="en-AU"/>
        </w:rPr>
      </w:pPr>
    </w:p>
    <w:p>
      <w:pPr>
        <w:spacing w:line="560" w:lineRule="exact"/>
        <w:jc w:val="center"/>
        <w:rPr>
          <w:rFonts w:ascii="宋体" w:hAnsi="宋体" w:cs="宋体"/>
          <w:bCs/>
          <w:sz w:val="36"/>
          <w:szCs w:val="36"/>
          <w:lang w:val="en-AU"/>
        </w:rPr>
      </w:pPr>
      <w:r>
        <w:rPr>
          <w:rFonts w:hint="eastAsia" w:ascii="Times New Roman" w:hAnsi="Times New Roman" w:eastAsia="仿宋_GB2312" w:cs="Times New Roman"/>
          <w:sz w:val="36"/>
          <w:szCs w:val="36"/>
          <w:lang w:val="en-US" w:eastAsia="zh-CN"/>
        </w:rPr>
        <w:t>许昌市第一届职业技能大赛执委会</w:t>
      </w:r>
    </w:p>
    <w:p>
      <w:pPr>
        <w:spacing w:line="560" w:lineRule="exact"/>
        <w:jc w:val="center"/>
        <w:rPr>
          <w:rFonts w:ascii="宋体" w:hAnsi="宋体" w:cs="宋体"/>
          <w:bCs/>
          <w:sz w:val="36"/>
          <w:szCs w:val="36"/>
          <w:lang w:val="en-AU"/>
        </w:rPr>
      </w:pPr>
      <w:r>
        <w:rPr>
          <w:rFonts w:hint="eastAsia" w:ascii="宋体" w:hAnsi="宋体" w:cs="宋体"/>
          <w:bCs/>
          <w:sz w:val="36"/>
          <w:szCs w:val="36"/>
          <w:lang w:val="en-AU"/>
        </w:rPr>
        <w:t>202</w:t>
      </w:r>
      <w:r>
        <w:rPr>
          <w:rFonts w:hint="eastAsia" w:ascii="宋体" w:hAnsi="宋体" w:cs="宋体"/>
          <w:bCs/>
          <w:sz w:val="36"/>
          <w:szCs w:val="36"/>
          <w:lang w:val="en-US" w:eastAsia="zh-CN"/>
        </w:rPr>
        <w:t>4</w:t>
      </w:r>
      <w:r>
        <w:rPr>
          <w:rFonts w:hint="eastAsia" w:ascii="宋体" w:hAnsi="宋体" w:cs="宋体"/>
          <w:bCs/>
          <w:sz w:val="36"/>
          <w:szCs w:val="36"/>
          <w:lang w:val="en-AU"/>
        </w:rPr>
        <w:t>年</w:t>
      </w:r>
      <w:r>
        <w:rPr>
          <w:rFonts w:hint="eastAsia" w:ascii="宋体" w:hAnsi="宋体" w:cs="宋体"/>
          <w:bCs/>
          <w:sz w:val="36"/>
          <w:szCs w:val="36"/>
          <w:lang w:val="en-US" w:eastAsia="zh-CN"/>
        </w:rPr>
        <w:t>4</w:t>
      </w:r>
      <w:r>
        <w:rPr>
          <w:rFonts w:hint="eastAsia" w:ascii="宋体" w:hAnsi="宋体" w:cs="宋体"/>
          <w:bCs/>
          <w:sz w:val="36"/>
          <w:szCs w:val="36"/>
          <w:lang w:val="en-AU"/>
        </w:rPr>
        <w:t>月</w:t>
      </w:r>
    </w:p>
    <w:p>
      <w:pPr>
        <w:pStyle w:val="9"/>
        <w:rPr>
          <w:rFonts w:ascii="黑体" w:hAnsi="黑体" w:eastAsia="黑体" w:cs="黑体"/>
          <w:szCs w:val="32"/>
          <w:lang w:val="en-AU"/>
        </w:rPr>
      </w:pPr>
    </w:p>
    <w:p>
      <w:pPr>
        <w:jc w:val="center"/>
        <w:rPr>
          <w:rFonts w:ascii="黑体" w:hAnsi="黑体" w:eastAsia="黑体" w:cs="黑体"/>
          <w:b/>
          <w:bCs/>
          <w:sz w:val="32"/>
          <w:szCs w:val="32"/>
        </w:rPr>
        <w:sectPr>
          <w:headerReference r:id="rId3" w:type="default"/>
          <w:footerReference r:id="rId4" w:type="default"/>
          <w:pgSz w:w="11906" w:h="16838"/>
          <w:pgMar w:top="1440" w:right="1644" w:bottom="1440" w:left="1644" w:header="851" w:footer="992" w:gutter="0"/>
          <w:pgNumType w:start="1"/>
          <w:cols w:space="720" w:num="1"/>
          <w:docGrid w:type="linesAndChars" w:linePitch="319" w:charSpace="0"/>
        </w:sectPr>
      </w:pPr>
    </w:p>
    <w:sdt>
      <w:sdtPr>
        <w:rPr>
          <w:rFonts w:hint="eastAsia" w:ascii="宋体" w:hAnsi="宋体" w:cs="宋体"/>
          <w:b/>
          <w:bCs/>
          <w:sz w:val="32"/>
          <w:szCs w:val="32"/>
        </w:rPr>
        <w:id w:val="147483415"/>
        <w15:color w:val="DBDBDB"/>
        <w:docPartObj>
          <w:docPartGallery w:val="Table of Contents"/>
          <w:docPartUnique/>
        </w:docPartObj>
      </w:sdtPr>
      <w:sdtEndPr>
        <w:rPr>
          <w:rFonts w:hint="eastAsia" w:ascii="宋体" w:hAnsi="宋体" w:cs="宋体"/>
          <w:b/>
          <w:bCs/>
          <w:sz w:val="30"/>
          <w:szCs w:val="30"/>
        </w:rPr>
      </w:sdtEndPr>
      <w:sdtContent>
        <w:p>
          <w:pPr>
            <w:spacing w:line="360" w:lineRule="auto"/>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  录</w:t>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val="0"/>
              <w:sz w:val="28"/>
              <w:szCs w:val="28"/>
            </w:rPr>
            <w:fldChar w:fldCharType="begin"/>
          </w:r>
          <w:r>
            <w:rPr>
              <w:rFonts w:hint="eastAsia" w:asciiTheme="minorEastAsia" w:hAnsiTheme="minorEastAsia" w:eastAsiaTheme="minorEastAsia" w:cstheme="minorEastAsia"/>
              <w:b/>
              <w:bCs w:val="0"/>
              <w:sz w:val="28"/>
              <w:szCs w:val="28"/>
            </w:rPr>
            <w:instrText xml:space="preserve">TOC \o "1-2" \h \u </w:instrText>
          </w:r>
          <w:r>
            <w:rPr>
              <w:rFonts w:hint="eastAsia" w:asciiTheme="minorEastAsia" w:hAnsiTheme="minorEastAsia" w:eastAsiaTheme="minorEastAsia" w:cstheme="minorEastAsia"/>
              <w:b/>
              <w:bCs w:val="0"/>
              <w:sz w:val="28"/>
              <w:szCs w:val="28"/>
            </w:rPr>
            <w:fldChar w:fldCharType="separate"/>
          </w: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_Toc31000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一、技术描述</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_Toc31000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_Toc265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（一）项目概要</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_Toc265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_Toc21878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（二）基本知识与能力要求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_Toc21878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_Toc933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二、试题与评判标准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_Toc933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_Toc26153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（一）试题</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_Toc26153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_Toc26906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（二）比赛时间及试题具体内容</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_Toc26906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4</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_Toc19388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（三）评判标准</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_Toc19388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_Toc24740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三、竞赛细则</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_Toc24740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_Toc11761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（一）竞赛流程</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_Toc11761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_Toc6824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（二）参赛选手</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_Toc6824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10</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_Toc11421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（三）裁判人员</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_Toc11421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_Toc11424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（四）工作人员</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_Toc11424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_Toc4193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（五）注意事项</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_Toc4193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12</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_Toc26995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（六）赛场纪律</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_Toc26995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_Toc551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（七）问题或争议</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_Toc551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_Toc31103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四、竞赛场地、设施设备等安排</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_Toc31103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_Toc1932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val="en-US" w:eastAsia="zh-CN"/>
            </w:rPr>
            <w:t>一</w:t>
          </w:r>
          <w:r>
            <w:rPr>
              <w:rFonts w:hint="eastAsia" w:asciiTheme="minorEastAsia" w:hAnsiTheme="minorEastAsia" w:eastAsiaTheme="minorEastAsia" w:cstheme="minorEastAsia"/>
              <w:bCs/>
              <w:sz w:val="28"/>
              <w:szCs w:val="28"/>
            </w:rPr>
            <w:t>）场地布局图</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_Toc1932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15</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_Toc6100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w:t>
          </w:r>
          <w:r>
            <w:rPr>
              <w:rFonts w:hint="eastAsia" w:asciiTheme="minorEastAsia" w:hAnsiTheme="minorEastAsia" w:eastAsiaTheme="minorEastAsia" w:cstheme="minorEastAsia"/>
              <w:bCs/>
              <w:sz w:val="28"/>
              <w:szCs w:val="28"/>
              <w:lang w:val="en-US" w:eastAsia="zh-CN"/>
            </w:rPr>
            <w:t>二</w:t>
          </w:r>
          <w:r>
            <w:rPr>
              <w:rFonts w:hint="eastAsia" w:asciiTheme="minorEastAsia" w:hAnsiTheme="minorEastAsia" w:eastAsiaTheme="minorEastAsia" w:cstheme="minorEastAsia"/>
              <w:bCs/>
              <w:sz w:val="28"/>
              <w:szCs w:val="28"/>
            </w:rPr>
            <w:t>）基础设施清单</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_Toc6100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16</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_Toc13219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五、安全健康要求</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_Toc13219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_Toc18038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（一）选手防护装备</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_Toc18038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17</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_Toc13996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（二）选手禁止携带物品</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_Toc13996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_Toc6571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（三）其他安全规定</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_Toc6571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4"/>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_Toc3260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rPr>
            <w:t>（四）绿色环保</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_Toc3260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18</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310"/>
            </w:tabs>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Cs w:val="0"/>
              <w:sz w:val="28"/>
              <w:szCs w:val="28"/>
            </w:rPr>
            <w:fldChar w:fldCharType="begin"/>
          </w:r>
          <w:r>
            <w:rPr>
              <w:rFonts w:hint="eastAsia" w:asciiTheme="minorEastAsia" w:hAnsiTheme="minorEastAsia" w:eastAsiaTheme="minorEastAsia" w:cstheme="minorEastAsia"/>
              <w:bCs w:val="0"/>
              <w:sz w:val="28"/>
              <w:szCs w:val="28"/>
            </w:rPr>
            <w:instrText xml:space="preserve"> HYPERLINK \l _Toc31377 </w:instrText>
          </w:r>
          <w:r>
            <w:rPr>
              <w:rFonts w:hint="eastAsia" w:asciiTheme="minorEastAsia" w:hAnsiTheme="minorEastAsia" w:eastAsiaTheme="minorEastAsia" w:cstheme="minorEastAsia"/>
              <w:bCs w:val="0"/>
              <w:sz w:val="28"/>
              <w:szCs w:val="28"/>
            </w:rPr>
            <w:fldChar w:fldCharType="separate"/>
          </w:r>
          <w:r>
            <w:rPr>
              <w:rFonts w:hint="eastAsia" w:asciiTheme="minorEastAsia" w:hAnsiTheme="minorEastAsia" w:eastAsiaTheme="minorEastAsia" w:cstheme="minorEastAsia"/>
              <w:bCs/>
              <w:sz w:val="28"/>
              <w:szCs w:val="28"/>
              <w:lang w:val="en-US" w:eastAsia="zh-CN"/>
            </w:rPr>
            <w:t>附件 赛场相关表格</w:t>
          </w:r>
          <w:r>
            <w:rPr>
              <w:rFonts w:hint="eastAsia" w:asciiTheme="minorEastAsia" w:hAnsiTheme="minorEastAsia" w:eastAsiaTheme="minorEastAsia" w:cstheme="minorEastAsia"/>
              <w:sz w:val="28"/>
              <w:szCs w:val="28"/>
            </w:rPr>
            <w:tab/>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PAGEREF _Toc31377 \h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bCs w:val="0"/>
              <w:sz w:val="28"/>
              <w:szCs w:val="28"/>
            </w:rPr>
            <w:fldChar w:fldCharType="end"/>
          </w:r>
        </w:p>
        <w:p>
          <w:pPr>
            <w:pStyle w:val="13"/>
            <w:tabs>
              <w:tab w:val="right" w:leader="dot" w:pos="8618"/>
            </w:tabs>
            <w:spacing w:line="520" w:lineRule="exact"/>
            <w:rPr>
              <w:rFonts w:ascii="宋体" w:hAnsi="宋体" w:cs="宋体"/>
              <w:b/>
              <w:bCs/>
              <w:sz w:val="30"/>
              <w:szCs w:val="30"/>
            </w:rPr>
          </w:pPr>
          <w:r>
            <w:rPr>
              <w:rFonts w:hint="eastAsia" w:asciiTheme="minorEastAsia" w:hAnsiTheme="minorEastAsia" w:eastAsiaTheme="minorEastAsia" w:cstheme="minorEastAsia"/>
              <w:bCs w:val="0"/>
              <w:sz w:val="28"/>
              <w:szCs w:val="28"/>
            </w:rPr>
            <w:fldChar w:fldCharType="end"/>
          </w:r>
        </w:p>
      </w:sdtContent>
    </w:sdt>
    <w:p>
      <w:pPr>
        <w:spacing w:line="520" w:lineRule="exact"/>
        <w:ind w:firstLine="602" w:firstLineChars="200"/>
        <w:outlineLvl w:val="0"/>
        <w:rPr>
          <w:rFonts w:ascii="宋体" w:hAnsi="宋体" w:cs="宋体"/>
          <w:b/>
          <w:bCs/>
          <w:sz w:val="30"/>
          <w:szCs w:val="30"/>
        </w:rPr>
      </w:pPr>
    </w:p>
    <w:p>
      <w:pPr>
        <w:pStyle w:val="2"/>
        <w:rPr>
          <w:rFonts w:ascii="宋体" w:hAnsi="宋体" w:cs="宋体"/>
          <w:b/>
          <w:bCs/>
          <w:sz w:val="30"/>
          <w:szCs w:val="30"/>
        </w:rPr>
      </w:pPr>
    </w:p>
    <w:p>
      <w:pPr>
        <w:rPr>
          <w:rFonts w:ascii="宋体" w:hAnsi="宋体" w:cs="宋体"/>
          <w:b/>
          <w:bCs/>
          <w:sz w:val="30"/>
          <w:szCs w:val="30"/>
        </w:rPr>
      </w:pPr>
      <w:r>
        <w:rPr>
          <w:rFonts w:ascii="宋体" w:hAnsi="宋体" w:cs="宋体"/>
          <w:b/>
          <w:bCs/>
          <w:sz w:val="30"/>
          <w:szCs w:val="30"/>
        </w:rPr>
        <w:br w:type="page"/>
      </w:r>
    </w:p>
    <w:p>
      <w:pPr>
        <w:pStyle w:val="2"/>
        <w:rPr>
          <w:rFonts w:ascii="宋体" w:hAnsi="宋体" w:cs="宋体"/>
          <w:b/>
          <w:bCs/>
          <w:sz w:val="30"/>
          <w:szCs w:val="30"/>
        </w:rPr>
        <w:sectPr>
          <w:headerReference r:id="rId5" w:type="default"/>
          <w:footerReference r:id="rId6" w:type="default"/>
          <w:pgSz w:w="11910" w:h="16840"/>
          <w:pgMar w:top="1440" w:right="1800" w:bottom="1440" w:left="1800" w:header="904" w:footer="1211" w:gutter="0"/>
          <w:cols w:space="720" w:num="1"/>
        </w:sectPr>
      </w:pPr>
    </w:p>
    <w:p>
      <w:pPr>
        <w:ind w:firstLine="640" w:firstLineChars="200"/>
        <w:outlineLvl w:val="0"/>
        <w:rPr>
          <w:rFonts w:ascii="宋体" w:hAnsi="宋体" w:cs="宋体"/>
          <w:bCs/>
          <w:sz w:val="32"/>
          <w:szCs w:val="32"/>
        </w:rPr>
      </w:pPr>
      <w:bookmarkStart w:id="0" w:name="_Toc31000"/>
      <w:r>
        <w:rPr>
          <w:rFonts w:hint="eastAsia" w:ascii="黑体" w:hAnsi="黑体" w:eastAsia="黑体" w:cs="黑体"/>
          <w:bCs/>
          <w:sz w:val="32"/>
          <w:szCs w:val="32"/>
        </w:rPr>
        <w:t>一、技术描述</w:t>
      </w:r>
      <w:bookmarkEnd w:id="0"/>
      <w:bookmarkStart w:id="1" w:name="_Toc13452"/>
    </w:p>
    <w:p>
      <w:pPr>
        <w:spacing w:line="560" w:lineRule="exact"/>
        <w:ind w:firstLine="640" w:firstLineChars="200"/>
        <w:outlineLvl w:val="1"/>
        <w:rPr>
          <w:rFonts w:ascii="楷体" w:hAnsi="楷体" w:eastAsia="楷体" w:cs="楷体"/>
          <w:b/>
          <w:bCs/>
          <w:sz w:val="32"/>
          <w:szCs w:val="32"/>
        </w:rPr>
      </w:pPr>
      <w:bookmarkStart w:id="2" w:name="_Toc265"/>
      <w:r>
        <w:rPr>
          <w:rFonts w:hint="eastAsia" w:ascii="楷体" w:hAnsi="楷体" w:eastAsia="楷体" w:cs="楷体"/>
          <w:b/>
          <w:bCs/>
          <w:sz w:val="32"/>
          <w:szCs w:val="32"/>
        </w:rPr>
        <w:t>（一）项目概要</w:t>
      </w:r>
      <w:bookmarkEnd w:id="1"/>
      <w:bookmarkEnd w:id="2"/>
    </w:p>
    <w:p>
      <w:pPr>
        <w:spacing w:line="360" w:lineRule="auto"/>
        <w:ind w:firstLine="640" w:firstLineChars="200"/>
        <w:rPr>
          <w:rFonts w:ascii="仿宋" w:hAnsi="仿宋" w:eastAsia="仿宋" w:cs="仿宋"/>
          <w:sz w:val="32"/>
          <w:szCs w:val="32"/>
        </w:rPr>
      </w:pPr>
      <w:r>
        <w:rPr>
          <w:rFonts w:hint="eastAsia" w:ascii="仿宋_GB2312" w:hAnsi="仿宋_GB2312" w:eastAsia="仿宋_GB2312" w:cs="仿宋_GB2312"/>
          <w:sz w:val="32"/>
          <w:szCs w:val="32"/>
        </w:rPr>
        <w:t>电子技术项目综合考察从事电子技术方向工作者的综合职业能力，包括电路设计能力、嵌入式编程能力、线路板测量及故障检测能力以及电子线路安装与调试能力，通过实施真实的工作任务来考察选手的综合职业能力。本项目要求选手在规定的时间内独立完成：A电子电路设计与装调（原理图与PCB设计、安装与调试），B嵌入式系统编程。</w:t>
      </w:r>
    </w:p>
    <w:p>
      <w:pPr>
        <w:spacing w:line="560" w:lineRule="exact"/>
        <w:ind w:firstLine="640" w:firstLineChars="200"/>
        <w:outlineLvl w:val="1"/>
        <w:rPr>
          <w:rFonts w:ascii="楷体" w:hAnsi="楷体" w:eastAsia="楷体" w:cs="楷体"/>
          <w:b/>
          <w:bCs/>
          <w:sz w:val="32"/>
          <w:szCs w:val="32"/>
        </w:rPr>
      </w:pPr>
      <w:bookmarkStart w:id="3" w:name="_Toc16535"/>
      <w:bookmarkStart w:id="4" w:name="_Toc21878"/>
      <w:r>
        <w:rPr>
          <w:rFonts w:hint="eastAsia" w:ascii="楷体" w:hAnsi="楷体" w:eastAsia="楷体" w:cs="楷体"/>
          <w:b/>
          <w:bCs/>
          <w:sz w:val="32"/>
          <w:szCs w:val="32"/>
        </w:rPr>
        <w:t>（二）基本知识与能力要求</w:t>
      </w:r>
      <w:bookmarkEnd w:id="3"/>
      <w:bookmarkEnd w:id="4"/>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参赛选手完成本赛项的考核需要具备的相关基础知识与技能，见下表：</w:t>
      </w:r>
    </w:p>
    <w:tbl>
      <w:tblPr>
        <w:tblStyle w:val="20"/>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6095"/>
        <w:gridCol w:w="1670"/>
      </w:tblGrid>
      <w:tr>
        <w:tblPrEx>
          <w:tblCellMar>
            <w:top w:w="0" w:type="dxa"/>
            <w:left w:w="108" w:type="dxa"/>
            <w:bottom w:w="0" w:type="dxa"/>
            <w:right w:w="108" w:type="dxa"/>
          </w:tblCellMar>
        </w:tblPrEx>
        <w:trPr>
          <w:trHeight w:val="664" w:hRule="atLeast"/>
          <w:jc w:val="center"/>
        </w:trPr>
        <w:tc>
          <w:tcPr>
            <w:tcW w:w="696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aps/>
                <w:color w:val="auto"/>
                <w:sz w:val="24"/>
                <w:szCs w:val="24"/>
                <w:lang w:eastAsia="zh-CN"/>
              </w:rPr>
            </w:pPr>
            <w:r>
              <w:rPr>
                <w:rFonts w:hint="eastAsia" w:ascii="仿宋_GB2312" w:hAnsi="仿宋_GB2312" w:eastAsia="仿宋_GB2312" w:cs="仿宋_GB2312"/>
                <w:b/>
                <w:caps/>
                <w:color w:val="auto"/>
                <w:sz w:val="24"/>
                <w:szCs w:val="24"/>
                <w:lang w:eastAsia="zh-CN"/>
              </w:rPr>
              <w:t>相关要求</w:t>
            </w: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rPr>
                <w:rFonts w:hint="eastAsia" w:ascii="仿宋_GB2312" w:hAnsi="仿宋_GB2312" w:eastAsia="仿宋_GB2312" w:cs="仿宋_GB2312"/>
                <w:b/>
                <w:caps/>
                <w:color w:val="auto"/>
                <w:sz w:val="24"/>
                <w:szCs w:val="24"/>
              </w:rPr>
            </w:pPr>
            <w:r>
              <w:rPr>
                <w:rFonts w:hint="eastAsia" w:ascii="仿宋_GB2312" w:hAnsi="仿宋_GB2312" w:eastAsia="仿宋_GB2312" w:cs="仿宋_GB2312"/>
                <w:b/>
                <w:caps/>
                <w:color w:val="auto"/>
                <w:sz w:val="24"/>
                <w:szCs w:val="24"/>
                <w:lang w:eastAsia="zh-CN"/>
              </w:rPr>
              <w:t>权重比例（</w:t>
            </w:r>
            <w:r>
              <w:rPr>
                <w:rFonts w:hint="eastAsia" w:ascii="仿宋_GB2312" w:hAnsi="仿宋_GB2312" w:eastAsia="仿宋_GB2312" w:cs="仿宋_GB2312"/>
                <w:b/>
                <w:caps/>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tLeast"/>
              <w:jc w:val="center"/>
              <w:rPr>
                <w:rFonts w:hint="eastAsia" w:ascii="仿宋_GB2312" w:hAnsi="仿宋_GB2312" w:eastAsia="仿宋_GB2312" w:cs="仿宋_GB2312"/>
                <w:b/>
                <w:sz w:val="24"/>
                <w:szCs w:val="24"/>
              </w:rPr>
            </w:pPr>
            <w:r>
              <w:rPr>
                <w:rFonts w:hint="eastAsia" w:ascii="仿宋_GB2312" w:hAnsi="仿宋_GB2312" w:eastAsia="仿宋_GB2312" w:cs="仿宋_GB2312"/>
                <w:b/>
                <w:sz w:val="24"/>
                <w:szCs w:val="24"/>
              </w:rPr>
              <w:t>电子电路设计与装调</w:t>
            </w:r>
          </w:p>
        </w:tc>
        <w:tc>
          <w:tcPr>
            <w:tcW w:w="16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lang w:val="en-US" w:eastAsia="zh-CN"/>
              </w:rPr>
              <w:t>6</w:t>
            </w:r>
            <w:r>
              <w:rPr>
                <w:rFonts w:hint="eastAsia" w:ascii="仿宋_GB2312" w:hAnsi="仿宋_GB2312" w:eastAsia="仿宋_GB2312" w:cs="仿宋_GB2312"/>
                <w:b/>
                <w:color w:val="auto"/>
                <w:sz w:val="24"/>
                <w:szCs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基本知识</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—电子技术原理；</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—电路设计软件（AD）的使用；</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—原理图、PCB绘制；</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—PCB行业设计规范；</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—电子元器件和零部件检测方法；</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—IPC-A-610H电路装调标准；</w:t>
            </w:r>
          </w:p>
        </w:tc>
        <w:tc>
          <w:tcPr>
            <w:tcW w:w="16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tLeast"/>
              <w:jc w:val="left"/>
              <w:rPr>
                <w:rFonts w:hint="eastAsia" w:ascii="仿宋_GB2312" w:hAnsi="仿宋_GB2312" w:eastAsia="仿宋_GB2312" w:cs="仿宋_GB2312"/>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工作能力</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—能够设计满足实际需求的原理图和PCB，并将设计变成实际产品；</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—掌握与电子产品设计、装调相关的行业和企业标准；</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—掌握相关环境保护的要求、安全和健康条例；</w:t>
            </w:r>
          </w:p>
        </w:tc>
        <w:tc>
          <w:tcPr>
            <w:tcW w:w="16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tLeast"/>
              <w:jc w:val="left"/>
              <w:rPr>
                <w:rFonts w:hint="eastAsia" w:ascii="仿宋_GB2312" w:hAnsi="仿宋_GB2312" w:eastAsia="仿宋_GB2312" w:cs="仿宋_GB2312"/>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2</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嵌入式系统编程</w:t>
            </w:r>
          </w:p>
        </w:tc>
        <w:tc>
          <w:tcPr>
            <w:tcW w:w="167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lang w:val="en-US" w:eastAsia="zh-CN"/>
              </w:rPr>
            </w:pPr>
            <w:r>
              <w:rPr>
                <w:rFonts w:hint="eastAsia" w:ascii="仿宋_GB2312" w:hAnsi="仿宋_GB2312" w:eastAsia="仿宋_GB2312" w:cs="仿宋_GB2312"/>
                <w:b/>
                <w:color w:val="auto"/>
                <w:sz w:val="24"/>
                <w:szCs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基本知识</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—通过C语言和最佳行业规范，对stm32系列单片机系统进行编程（电路板的处理器为STM32F103C8T6，编译器为Keil 5(MDK 5.36)）；</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—stm32系列单片机的通讯；</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—微处理器接口原理；</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—中断处理和复位。</w:t>
            </w:r>
          </w:p>
        </w:tc>
        <w:tc>
          <w:tcPr>
            <w:tcW w:w="16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tLeast"/>
              <w:jc w:val="left"/>
              <w:rPr>
                <w:rFonts w:hint="eastAsia" w:ascii="仿宋_GB2312" w:hAnsi="仿宋_GB2312" w:eastAsia="仿宋_GB2312" w:cs="仿宋_GB2312"/>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工作能力</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—对语法错误进行定位、纠正和重新编译；</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—编写、编译、上传、测试和调试C程序；</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—使用提供的函数编写特定功能的函数；</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—使用或编写中断服务程序（ISR）或轮询方法；</w:t>
            </w:r>
          </w:p>
          <w:p>
            <w:pPr>
              <w:pStyle w:val="29"/>
              <w:numPr>
                <w:ilvl w:val="0"/>
                <w:numId w:val="0"/>
              </w:numPr>
              <w:ind w:left="284" w:hanging="284"/>
              <w:textAlignment w:val="baseline"/>
              <w:rPr>
                <w:rFonts w:hint="eastAsia" w:ascii="仿宋_GB2312" w:hAnsi="仿宋_GB2312" w:eastAsia="仿宋_GB2312" w:cs="仿宋_GB2312"/>
                <w:color w:val="000000"/>
                <w:sz w:val="24"/>
                <w:szCs w:val="24"/>
                <w:lang w:val="en-US" w:eastAsia="zh-CN"/>
              </w:rPr>
            </w:pPr>
            <w:r>
              <w:rPr>
                <w:rFonts w:hint="eastAsia" w:ascii="仿宋_GB2312" w:hAnsi="仿宋_GB2312" w:eastAsia="仿宋_GB2312" w:cs="仿宋_GB2312"/>
                <w:color w:val="000000"/>
                <w:sz w:val="24"/>
                <w:szCs w:val="24"/>
                <w:lang w:val="en-US" w:eastAsia="zh-CN"/>
              </w:rPr>
              <w:t>—在编写代码时使用可接受的编写规范。</w:t>
            </w:r>
          </w:p>
        </w:tc>
        <w:tc>
          <w:tcPr>
            <w:tcW w:w="167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napToGrid w:val="0"/>
              <w:spacing w:line="240" w:lineRule="atLeast"/>
              <w:jc w:val="left"/>
              <w:rPr>
                <w:rFonts w:hint="eastAsia" w:ascii="仿宋_GB2312" w:hAnsi="仿宋_GB2312" w:eastAsia="仿宋_GB2312" w:cs="仿宋_GB2312"/>
                <w:b/>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7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合计</w:t>
            </w:r>
          </w:p>
        </w:tc>
        <w:tc>
          <w:tcPr>
            <w:tcW w:w="609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9"/>
              <w:numPr>
                <w:ilvl w:val="0"/>
                <w:numId w:val="0"/>
              </w:numPr>
              <w:adjustRightInd w:val="0"/>
              <w:snapToGrid w:val="0"/>
              <w:spacing w:after="0" w:line="240" w:lineRule="atLeast"/>
              <w:rPr>
                <w:rFonts w:hint="eastAsia" w:ascii="仿宋_GB2312" w:hAnsi="仿宋_GB2312" w:eastAsia="仿宋_GB2312" w:cs="仿宋_GB2312"/>
                <w:b/>
                <w:sz w:val="24"/>
                <w:szCs w:val="24"/>
                <w:lang w:val="en-US" w:eastAsia="zh-CN"/>
              </w:rPr>
            </w:pPr>
          </w:p>
        </w:tc>
        <w:tc>
          <w:tcPr>
            <w:tcW w:w="167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lang w:eastAsia="zh-CN"/>
              </w:rPr>
              <w:t>100</w:t>
            </w:r>
          </w:p>
        </w:tc>
      </w:tr>
    </w:tbl>
    <w:p>
      <w:pPr>
        <w:ind w:firstLine="640" w:firstLineChars="200"/>
        <w:outlineLvl w:val="0"/>
        <w:rPr>
          <w:rFonts w:ascii="黑体" w:hAnsi="黑体" w:eastAsia="黑体" w:cs="黑体"/>
          <w:bCs/>
          <w:sz w:val="32"/>
          <w:szCs w:val="32"/>
        </w:rPr>
      </w:pPr>
      <w:bookmarkStart w:id="5" w:name="_Toc933"/>
      <w:bookmarkStart w:id="6" w:name="_Toc3457"/>
      <w:r>
        <w:rPr>
          <w:rFonts w:hint="eastAsia" w:ascii="黑体" w:hAnsi="黑体" w:eastAsia="黑体" w:cs="黑体"/>
          <w:bCs/>
          <w:sz w:val="32"/>
          <w:szCs w:val="32"/>
        </w:rPr>
        <w:t>二、试题与评判标准</w:t>
      </w:r>
      <w:bookmarkEnd w:id="5"/>
      <w:bookmarkEnd w:id="6"/>
    </w:p>
    <w:p>
      <w:pPr>
        <w:spacing w:line="560" w:lineRule="exact"/>
        <w:ind w:firstLine="640" w:firstLineChars="200"/>
        <w:outlineLvl w:val="1"/>
        <w:rPr>
          <w:rFonts w:ascii="楷体" w:hAnsi="楷体" w:eastAsia="楷体" w:cs="楷体"/>
          <w:b/>
          <w:bCs/>
          <w:sz w:val="32"/>
          <w:szCs w:val="32"/>
        </w:rPr>
      </w:pPr>
      <w:bookmarkStart w:id="7" w:name="_Toc26153"/>
      <w:bookmarkStart w:id="8" w:name="_Toc21006"/>
      <w:r>
        <w:rPr>
          <w:rFonts w:hint="eastAsia" w:ascii="楷体" w:hAnsi="楷体" w:eastAsia="楷体" w:cs="楷体"/>
          <w:b/>
          <w:bCs/>
          <w:sz w:val="32"/>
          <w:szCs w:val="32"/>
        </w:rPr>
        <w:t>（一）试题</w:t>
      </w:r>
      <w:bookmarkEnd w:id="7"/>
      <w:bookmarkEnd w:id="8"/>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本次大赛为</w:t>
      </w:r>
      <w:r>
        <w:rPr>
          <w:rFonts w:hint="eastAsia" w:ascii="仿宋_GB2312" w:hAnsi="仿宋_GB2312" w:eastAsia="仿宋_GB2312" w:cs="仿宋_GB2312"/>
          <w:sz w:val="32"/>
          <w:szCs w:val="32"/>
          <w:lang w:val="en-US" w:eastAsia="zh-CN"/>
        </w:rPr>
        <w:t>理论考试和技能</w:t>
      </w:r>
      <w:r>
        <w:rPr>
          <w:rFonts w:hint="eastAsia" w:ascii="仿宋_GB2312" w:hAnsi="仿宋_GB2312" w:eastAsia="仿宋_GB2312" w:cs="仿宋_GB2312"/>
          <w:sz w:val="32"/>
          <w:szCs w:val="32"/>
        </w:rPr>
        <w:t>操作比赛，</w:t>
      </w:r>
      <w:r>
        <w:rPr>
          <w:rFonts w:hint="eastAsia" w:ascii="仿宋_GB2312" w:hAnsi="仿宋_GB2312" w:eastAsia="仿宋_GB2312" w:cs="仿宋_GB2312"/>
          <w:sz w:val="32"/>
          <w:szCs w:val="32"/>
          <w:lang w:val="en-US" w:eastAsia="zh-CN"/>
        </w:rPr>
        <w:t>理论考试为客观题，技能操作</w:t>
      </w:r>
      <w:r>
        <w:rPr>
          <w:rFonts w:hint="eastAsia" w:ascii="仿宋_GB2312" w:hAnsi="仿宋_GB2312" w:eastAsia="仿宋_GB2312" w:cs="仿宋_GB2312"/>
          <w:sz w:val="32"/>
          <w:szCs w:val="32"/>
        </w:rPr>
        <w:t>试题形式参照</w:t>
      </w:r>
      <w:r>
        <w:rPr>
          <w:rFonts w:hint="eastAsia" w:ascii="仿宋_GB2312" w:hAnsi="仿宋_GB2312" w:eastAsia="仿宋_GB2312" w:cs="仿宋_GB2312"/>
          <w:sz w:val="32"/>
          <w:szCs w:val="32"/>
          <w:lang w:val="en-US" w:eastAsia="zh-CN"/>
        </w:rPr>
        <w:t>河南省</w:t>
      </w:r>
      <w:r>
        <w:rPr>
          <w:rFonts w:hint="eastAsia" w:ascii="仿宋_GB2312" w:hAnsi="仿宋_GB2312" w:eastAsia="仿宋_GB2312" w:cs="仿宋_GB2312"/>
          <w:sz w:val="32"/>
          <w:szCs w:val="32"/>
        </w:rPr>
        <w:t>技能大赛，</w:t>
      </w:r>
      <w:r>
        <w:rPr>
          <w:rFonts w:hint="eastAsia" w:ascii="仿宋_GB2312" w:hAnsi="仿宋_GB2312" w:eastAsia="仿宋_GB2312" w:cs="仿宋_GB2312"/>
          <w:sz w:val="32"/>
          <w:szCs w:val="32"/>
          <w:lang w:val="en-US" w:eastAsia="zh-CN"/>
        </w:rPr>
        <w:t>其中技能操作</w:t>
      </w:r>
      <w:r>
        <w:rPr>
          <w:rFonts w:hint="eastAsia" w:ascii="仿宋_GB2312" w:hAnsi="仿宋_GB2312" w:eastAsia="仿宋_GB2312" w:cs="仿宋_GB2312"/>
          <w:sz w:val="32"/>
          <w:szCs w:val="32"/>
        </w:rPr>
        <w:t>比赛内容分</w:t>
      </w:r>
      <w:r>
        <w:rPr>
          <w:rFonts w:hint="eastAsia" w:ascii="仿宋_GB2312" w:hAnsi="仿宋_GB2312" w:eastAsia="仿宋_GB2312" w:cs="仿宋_GB2312"/>
          <w:sz w:val="32"/>
          <w:szCs w:val="32"/>
          <w:lang w:val="en-US" w:eastAsia="zh-CN"/>
        </w:rPr>
        <w:t>两</w:t>
      </w:r>
      <w:r>
        <w:rPr>
          <w:rFonts w:hint="eastAsia" w:ascii="仿宋_GB2312" w:hAnsi="仿宋_GB2312" w:eastAsia="仿宋_GB2312" w:cs="仿宋_GB2312"/>
          <w:sz w:val="32"/>
          <w:szCs w:val="32"/>
        </w:rPr>
        <w:t>个模块：A电子电路设计与装调（原理图与PCB设计、安装与调试），B嵌入式系统编程。</w:t>
      </w:r>
    </w:p>
    <w:p>
      <w:pPr>
        <w:pStyle w:val="19"/>
        <w:spacing w:line="360" w:lineRule="auto"/>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1.理论考试要求</w:t>
      </w:r>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全部为客观性试题，满分100分，其中单项选择80题，判断20题，模拟电子技术和数字电子技术内容各占50%。</w:t>
      </w:r>
    </w:p>
    <w:p>
      <w:pPr>
        <w:pStyle w:val="19"/>
        <w:spacing w:line="360" w:lineRule="auto"/>
        <w:ind w:firstLine="640"/>
        <w:rPr>
          <w:rFonts w:hint="eastAsia" w:ascii="仿宋_GB2312" w:hAnsi="仿宋_GB2312" w:eastAsia="仿宋_GB2312" w:cs="仿宋_GB2312"/>
          <w:szCs w:val="32"/>
        </w:rPr>
      </w:pPr>
      <w:bookmarkStart w:id="9" w:name="_Toc18235"/>
      <w:r>
        <w:rPr>
          <w:rFonts w:hint="eastAsia" w:ascii="仿宋_GB2312" w:hAnsi="仿宋_GB2312" w:cs="仿宋_GB2312"/>
          <w:szCs w:val="32"/>
          <w:lang w:val="en-US" w:eastAsia="zh-CN"/>
        </w:rPr>
        <w:t>2</w:t>
      </w:r>
      <w:r>
        <w:rPr>
          <w:rFonts w:hint="eastAsia" w:ascii="仿宋_GB2312" w:hAnsi="仿宋_GB2312" w:eastAsia="仿宋_GB2312" w:cs="仿宋_GB2312"/>
          <w:szCs w:val="32"/>
        </w:rPr>
        <w:t>.</w:t>
      </w:r>
      <w:r>
        <w:rPr>
          <w:rFonts w:hint="eastAsia" w:ascii="仿宋_GB2312" w:hAnsi="仿宋_GB2312" w:cs="仿宋_GB2312"/>
          <w:sz w:val="32"/>
          <w:szCs w:val="32"/>
          <w:lang w:val="en-US" w:eastAsia="zh-CN"/>
        </w:rPr>
        <w:t>技能</w:t>
      </w:r>
      <w:r>
        <w:rPr>
          <w:rFonts w:hint="eastAsia" w:ascii="仿宋_GB2312" w:hAnsi="仿宋_GB2312" w:eastAsia="仿宋_GB2312" w:cs="仿宋_GB2312"/>
          <w:sz w:val="32"/>
          <w:szCs w:val="32"/>
        </w:rPr>
        <w:t>操作</w:t>
      </w:r>
      <w:r>
        <w:rPr>
          <w:rFonts w:hint="eastAsia" w:ascii="仿宋_GB2312" w:hAnsi="仿宋_GB2312" w:eastAsia="仿宋_GB2312" w:cs="仿宋_GB2312"/>
          <w:szCs w:val="32"/>
        </w:rPr>
        <w:t>竞赛模块要求</w:t>
      </w:r>
      <w:bookmarkEnd w:id="9"/>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szCs w:val="32"/>
        </w:rPr>
        <w:t>（1）电子电路设计与装调：</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选手根据试题要求，运用</w:t>
      </w:r>
      <w:r>
        <w:rPr>
          <w:rFonts w:hint="eastAsia" w:ascii="仿宋_GB2312" w:hAnsi="仿宋_GB2312" w:eastAsia="仿宋_GB2312" w:cs="仿宋_GB2312"/>
          <w:lang w:val="en-US" w:eastAsia="zh-CN"/>
        </w:rPr>
        <w:t>AD</w:t>
      </w:r>
      <w:r>
        <w:rPr>
          <w:rFonts w:hint="eastAsia" w:ascii="仿宋_GB2312" w:hAnsi="仿宋_GB2312" w:eastAsia="仿宋_GB2312" w:cs="仿宋_GB2312"/>
        </w:rPr>
        <w:t>软件绘制电路原理图；</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电路设计完成后，将规定</w:t>
      </w:r>
      <w:r>
        <w:rPr>
          <w:rFonts w:hint="eastAsia" w:ascii="仿宋_GB2312" w:hAnsi="仿宋_GB2312" w:eastAsia="仿宋_GB2312" w:cs="仿宋_GB2312"/>
          <w:szCs w:val="32"/>
        </w:rPr>
        <w:t>上传图纸或递</w:t>
      </w:r>
      <w:r>
        <w:rPr>
          <w:rFonts w:hint="eastAsia" w:ascii="仿宋_GB2312" w:hAnsi="仿宋_GB2312" w:eastAsia="仿宋_GB2312" w:cs="仿宋_GB2312"/>
        </w:rPr>
        <w:t>交给现场裁判，必要时需要打印确认；</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原理设计答案提交完毕后，裁判下发原型线路板的参考原理图（答案），下发图纸为打印稿；</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选手根据试题要求设计PCB；</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PCB设计过程中需要设计封装；</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PCB设计完毕后按题目要求生成相应文件，并上传/递交给现场裁判；</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选手需要对原型板进行组装，参考IPC-A-610H标准；</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按设计要求对组装好的电路板进行调试和功能测试，电路板由</w:t>
      </w:r>
      <w:r>
        <w:rPr>
          <w:rFonts w:hint="eastAsia" w:ascii="Times New Roman" w:hAnsi="Times New Roman" w:eastAsia="仿宋_GB2312" w:cs="Times New Roman"/>
          <w:sz w:val="32"/>
          <w:szCs w:val="32"/>
          <w:lang w:val="en-US" w:eastAsia="zh-CN"/>
        </w:rPr>
        <w:t>大赛执委会</w:t>
      </w:r>
      <w:r>
        <w:rPr>
          <w:rFonts w:hint="eastAsia" w:ascii="仿宋_GB2312" w:hAnsi="仿宋_GB2312" w:eastAsia="仿宋_GB2312" w:cs="仿宋_GB2312"/>
        </w:rPr>
        <w:t>提供。</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（2）嵌入式系统编程</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比赛开始后统一提供工程文件，选手基于该文件完成程序代码设计；</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比赛开始前选手需要对硬件进行测试，比赛提供测试程序。</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所有设计的代码必须下载到CPU板中进行实际功能验证，裁判不对未下载的代码进行评判；</w:t>
      </w:r>
    </w:p>
    <w:p>
      <w:pPr>
        <w:pStyle w:val="19"/>
        <w:spacing w:line="360" w:lineRule="auto"/>
        <w:ind w:firstLine="640"/>
        <w:rPr>
          <w:rFonts w:hint="eastAsia" w:ascii="仿宋_GB2312" w:hAnsi="仿宋_GB2312" w:eastAsia="仿宋_GB2312" w:cs="仿宋_GB2312"/>
        </w:rPr>
      </w:pPr>
      <w:r>
        <w:rPr>
          <w:rFonts w:hint="eastAsia" w:ascii="仿宋_GB2312" w:hAnsi="仿宋_GB2312" w:eastAsia="仿宋_GB2312" w:cs="仿宋_GB2312"/>
        </w:rPr>
        <w:t>设计完成后按要求将代码上传/递交给现场裁判。</w:t>
      </w:r>
    </w:p>
    <w:p>
      <w:pPr>
        <w:pStyle w:val="19"/>
        <w:spacing w:line="360" w:lineRule="auto"/>
        <w:ind w:firstLine="640"/>
        <w:rPr>
          <w:rFonts w:hint="eastAsia" w:ascii="仿宋_GB2312" w:hAnsi="仿宋_GB2312" w:eastAsia="仿宋_GB2312" w:cs="仿宋_GB2312"/>
          <w:szCs w:val="32"/>
        </w:rPr>
      </w:pPr>
      <w:bookmarkStart w:id="10" w:name="_Toc4392"/>
      <w:r>
        <w:rPr>
          <w:rFonts w:hint="eastAsia" w:ascii="仿宋_GB2312" w:hAnsi="仿宋_GB2312" w:eastAsia="仿宋_GB2312" w:cs="仿宋_GB2312"/>
          <w:szCs w:val="32"/>
        </w:rPr>
        <w:t>2.命题流程</w:t>
      </w:r>
      <w:bookmarkEnd w:id="10"/>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本次大赛命题流程参考</w:t>
      </w:r>
      <w:r>
        <w:rPr>
          <w:rFonts w:hint="eastAsia" w:ascii="仿宋_GB2312" w:hAnsi="仿宋_GB2312" w:eastAsia="仿宋_GB2312" w:cs="仿宋_GB2312"/>
          <w:szCs w:val="32"/>
          <w:lang w:val="en-US" w:eastAsia="zh-CN"/>
        </w:rPr>
        <w:t>河南省</w:t>
      </w:r>
      <w:r>
        <w:rPr>
          <w:rFonts w:hint="eastAsia" w:ascii="仿宋_GB2312" w:hAnsi="仿宋_GB2312" w:eastAsia="仿宋_GB2312" w:cs="仿宋_GB2312"/>
          <w:szCs w:val="32"/>
        </w:rPr>
        <w:t>技能大赛电子技术项目命题方式进行。由</w:t>
      </w:r>
      <w:r>
        <w:rPr>
          <w:rFonts w:hint="eastAsia" w:ascii="Times New Roman" w:hAnsi="Times New Roman" w:eastAsia="仿宋_GB2312" w:cs="Times New Roman"/>
          <w:sz w:val="32"/>
          <w:szCs w:val="32"/>
          <w:lang w:val="en-US" w:eastAsia="zh-CN"/>
        </w:rPr>
        <w:t>大赛执委会</w:t>
      </w:r>
      <w:r>
        <w:rPr>
          <w:rFonts w:hint="eastAsia" w:ascii="仿宋_GB2312" w:hAnsi="仿宋_GB2312" w:eastAsia="仿宋_GB2312" w:cs="仿宋_GB2312"/>
          <w:szCs w:val="32"/>
        </w:rPr>
        <w:t>指定专家进行题目的设计与制作，并准备试题文件和材料。</w:t>
      </w:r>
    </w:p>
    <w:p>
      <w:pPr>
        <w:pStyle w:val="19"/>
        <w:spacing w:line="360" w:lineRule="auto"/>
        <w:ind w:firstLine="640"/>
        <w:rPr>
          <w:rFonts w:hint="eastAsia" w:ascii="仿宋_GB2312" w:hAnsi="仿宋_GB2312" w:eastAsia="仿宋_GB2312" w:cs="仿宋_GB2312"/>
          <w:szCs w:val="32"/>
        </w:rPr>
      </w:pPr>
      <w:bookmarkStart w:id="11" w:name="_Toc8499"/>
      <w:r>
        <w:rPr>
          <w:rFonts w:hint="eastAsia" w:ascii="仿宋_GB2312" w:hAnsi="仿宋_GB2312" w:eastAsia="仿宋_GB2312" w:cs="仿宋_GB2312"/>
          <w:szCs w:val="32"/>
        </w:rPr>
        <w:t>3.命题要求及规则</w:t>
      </w:r>
      <w:bookmarkEnd w:id="11"/>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（1）试题由</w:t>
      </w:r>
      <w:r>
        <w:rPr>
          <w:rFonts w:hint="eastAsia" w:ascii="Times New Roman" w:hAnsi="Times New Roman" w:eastAsia="仿宋_GB2312" w:cs="Times New Roman"/>
          <w:sz w:val="32"/>
          <w:szCs w:val="32"/>
          <w:lang w:val="en-US" w:eastAsia="zh-CN"/>
        </w:rPr>
        <w:t>大赛执委会</w:t>
      </w:r>
      <w:r>
        <w:rPr>
          <w:rFonts w:hint="eastAsia" w:ascii="仿宋_GB2312" w:hAnsi="仿宋_GB2312" w:eastAsia="仿宋_GB2312" w:cs="仿宋_GB2312"/>
          <w:szCs w:val="32"/>
        </w:rPr>
        <w:t>指定专家命制。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（2）试题设计参照</w:t>
      </w:r>
      <w:r>
        <w:rPr>
          <w:rFonts w:hint="eastAsia" w:ascii="仿宋_GB2312" w:hAnsi="仿宋_GB2312" w:eastAsia="仿宋_GB2312" w:cs="仿宋_GB2312"/>
          <w:szCs w:val="32"/>
          <w:lang w:val="en-US" w:eastAsia="zh-CN"/>
        </w:rPr>
        <w:t>河南省</w:t>
      </w:r>
      <w:r>
        <w:rPr>
          <w:rFonts w:hint="eastAsia" w:ascii="仿宋_GB2312" w:hAnsi="仿宋_GB2312" w:eastAsia="仿宋_GB2312" w:cs="仿宋_GB2312"/>
          <w:szCs w:val="32"/>
        </w:rPr>
        <w:t>技能大赛文件形式，试题的体例、格式及内容需要符合</w:t>
      </w:r>
      <w:r>
        <w:rPr>
          <w:rFonts w:hint="eastAsia" w:ascii="仿宋_GB2312" w:hAnsi="仿宋_GB2312" w:cs="仿宋_GB2312"/>
          <w:szCs w:val="32"/>
          <w:lang w:val="en-US" w:eastAsia="zh-CN"/>
        </w:rPr>
        <w:t>省</w:t>
      </w:r>
      <w:r>
        <w:rPr>
          <w:rFonts w:hint="eastAsia" w:ascii="仿宋_GB2312" w:hAnsi="仿宋_GB2312" w:eastAsia="仿宋_GB2312" w:cs="仿宋_GB2312"/>
          <w:szCs w:val="32"/>
        </w:rPr>
        <w:t>赛要求。</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（3）比赛试题包含“试题文档”、“评分标准”、“参考答案”、“配套的硬件实施（线路板、元件及配套器件）”。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4.试题公布方式</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根据</w:t>
      </w:r>
      <w:r>
        <w:rPr>
          <w:rFonts w:hint="eastAsia" w:ascii="仿宋_GB2312" w:hAnsi="仿宋_GB2312" w:eastAsia="仿宋_GB2312" w:cs="仿宋_GB2312"/>
          <w:lang w:val="en-US" w:eastAsia="zh-CN"/>
        </w:rPr>
        <w:t>河南省</w:t>
      </w:r>
      <w:r>
        <w:rPr>
          <w:rFonts w:hint="eastAsia" w:ascii="仿宋_GB2312" w:hAnsi="仿宋_GB2312" w:eastAsia="仿宋_GB2312" w:cs="仿宋_GB2312"/>
          <w:szCs w:val="32"/>
        </w:rPr>
        <w:t>技能</w:t>
      </w:r>
      <w:r>
        <w:rPr>
          <w:rFonts w:hint="eastAsia" w:ascii="仿宋_GB2312" w:hAnsi="仿宋_GB2312" w:eastAsia="仿宋_GB2312" w:cs="仿宋_GB2312"/>
        </w:rPr>
        <w:t>大赛</w:t>
      </w:r>
      <w:r>
        <w:rPr>
          <w:rFonts w:hint="eastAsia" w:ascii="仿宋_GB2312" w:hAnsi="仿宋_GB2312" w:eastAsia="仿宋_GB2312" w:cs="仿宋_GB2312"/>
          <w:szCs w:val="32"/>
        </w:rPr>
        <w:t>电子技术</w:t>
      </w:r>
      <w:r>
        <w:rPr>
          <w:rFonts w:hint="eastAsia" w:ascii="仿宋_GB2312" w:hAnsi="仿宋_GB2312" w:eastAsia="仿宋_GB2312" w:cs="仿宋_GB2312"/>
        </w:rPr>
        <w:t>项目</w:t>
      </w:r>
      <w:r>
        <w:rPr>
          <w:rFonts w:hint="eastAsia" w:ascii="仿宋_GB2312" w:hAnsi="仿宋_GB2312" w:eastAsia="仿宋_GB2312" w:cs="仿宋_GB2312"/>
          <w:szCs w:val="32"/>
        </w:rPr>
        <w:t>的命题方式，由于本项目试题考核方式的特殊性，公布试题或者修改样题将丢失比赛的公平性，无法真实考量选手的专业能力和职业素养。本次试题采用封闭式命题，所有题目信息在比赛现场公开。</w:t>
      </w:r>
    </w:p>
    <w:p>
      <w:pPr>
        <w:spacing w:line="560" w:lineRule="exact"/>
        <w:ind w:firstLine="640" w:firstLineChars="200"/>
        <w:outlineLvl w:val="1"/>
        <w:rPr>
          <w:rFonts w:ascii="宋体" w:hAnsi="宋体" w:cs="宋体"/>
          <w:b/>
          <w:bCs/>
          <w:sz w:val="32"/>
          <w:szCs w:val="32"/>
        </w:rPr>
      </w:pPr>
      <w:bookmarkStart w:id="12" w:name="_Toc10508"/>
      <w:bookmarkStart w:id="13" w:name="_Toc26906"/>
      <w:r>
        <w:rPr>
          <w:rFonts w:hint="eastAsia" w:ascii="楷体" w:hAnsi="楷体" w:eastAsia="楷体" w:cs="楷体"/>
          <w:b/>
          <w:bCs/>
          <w:sz w:val="32"/>
          <w:szCs w:val="32"/>
        </w:rPr>
        <w:t>（二）比赛时间及试题具体内容</w:t>
      </w:r>
      <w:bookmarkEnd w:id="12"/>
      <w:bookmarkEnd w:id="13"/>
    </w:p>
    <w:p>
      <w:pPr>
        <w:spacing w:line="360" w:lineRule="auto"/>
        <w:ind w:firstLine="640" w:firstLineChars="200"/>
        <w:rPr>
          <w:rFonts w:hint="eastAsia" w:ascii="仿宋_GB2312" w:hAnsi="仿宋_GB2312" w:eastAsia="仿宋_GB2312" w:cs="仿宋_GB2312"/>
          <w:sz w:val="32"/>
          <w:szCs w:val="32"/>
        </w:rPr>
      </w:pPr>
      <w:bookmarkStart w:id="14" w:name="_Toc9537"/>
      <w:r>
        <w:rPr>
          <w:rFonts w:hint="eastAsia" w:ascii="仿宋_GB2312" w:hAnsi="仿宋_GB2312" w:eastAsia="仿宋_GB2312" w:cs="仿宋_GB2312"/>
          <w:sz w:val="32"/>
          <w:szCs w:val="32"/>
        </w:rPr>
        <w:t>1.比赛时间安排</w:t>
      </w:r>
      <w:bookmarkEnd w:id="14"/>
    </w:p>
    <w:p>
      <w:pPr>
        <w:spacing w:line="360" w:lineRule="auto"/>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（1）理论考试</w:t>
      </w:r>
    </w:p>
    <w:p>
      <w:pPr>
        <w:pStyle w:val="19"/>
        <w:spacing w:line="360" w:lineRule="auto"/>
        <w:ind w:firstLine="640"/>
        <w:rPr>
          <w:rFonts w:hint="eastAsia" w:ascii="仿宋_GB2312" w:hAnsi="仿宋_GB2312" w:eastAsia="仿宋_GB2312" w:cs="仿宋_GB2312"/>
          <w:kern w:val="2"/>
          <w:sz w:val="32"/>
          <w:szCs w:val="32"/>
          <w:lang w:val="en-US" w:eastAsia="zh-CN" w:bidi="ar-SA"/>
        </w:rPr>
      </w:pPr>
      <w:r>
        <w:rPr>
          <w:rFonts w:hint="eastAsia" w:ascii="Times New Roman" w:hAnsi="Times New Roman" w:eastAsia="仿宋_GB2312" w:cs="Times New Roman"/>
          <w:sz w:val="32"/>
          <w:szCs w:val="32"/>
          <w:lang w:val="en-US" w:eastAsia="zh-CN"/>
        </w:rPr>
        <w:t>大赛执委会</w:t>
      </w:r>
      <w:r>
        <w:rPr>
          <w:rFonts w:hint="eastAsia" w:ascii="仿宋_GB2312" w:hAnsi="仿宋_GB2312" w:eastAsia="仿宋_GB2312" w:cs="仿宋_GB2312"/>
          <w:kern w:val="2"/>
          <w:sz w:val="32"/>
          <w:szCs w:val="32"/>
          <w:lang w:val="en-US" w:eastAsia="zh-CN" w:bidi="ar-SA"/>
        </w:rPr>
        <w:t>另行通知。</w:t>
      </w:r>
    </w:p>
    <w:p>
      <w:pPr>
        <w:spacing w:line="360" w:lineRule="auto"/>
        <w:ind w:firstLine="640" w:firstLineChars="200"/>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（2）技能操作竞赛</w:t>
      </w:r>
    </w:p>
    <w:tbl>
      <w:tblPr>
        <w:tblStyle w:val="20"/>
        <w:tblW w:w="0" w:type="auto"/>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7"/>
        <w:gridCol w:w="1076"/>
        <w:gridCol w:w="4090"/>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shd w:val="clear" w:color="auto" w:fill="auto"/>
            <w:vAlign w:val="center"/>
          </w:tcPr>
          <w:p>
            <w:pPr>
              <w:pStyle w:val="3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日程</w:t>
            </w:r>
          </w:p>
        </w:tc>
        <w:tc>
          <w:tcPr>
            <w:tcW w:w="1076" w:type="dxa"/>
            <w:shd w:val="clear" w:color="auto" w:fill="auto"/>
            <w:vAlign w:val="center"/>
          </w:tcPr>
          <w:p>
            <w:pPr>
              <w:pStyle w:val="3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模块</w:t>
            </w:r>
          </w:p>
        </w:tc>
        <w:tc>
          <w:tcPr>
            <w:tcW w:w="4090" w:type="dxa"/>
            <w:shd w:val="clear" w:color="auto" w:fill="auto"/>
            <w:vAlign w:val="center"/>
          </w:tcPr>
          <w:p>
            <w:pPr>
              <w:pStyle w:val="3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考核模块</w:t>
            </w:r>
          </w:p>
        </w:tc>
        <w:tc>
          <w:tcPr>
            <w:tcW w:w="2039" w:type="dxa"/>
            <w:shd w:val="clear" w:color="auto" w:fill="auto"/>
            <w:vAlign w:val="center"/>
          </w:tcPr>
          <w:p>
            <w:pPr>
              <w:pStyle w:val="3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时间分配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trPr>
        <w:tc>
          <w:tcPr>
            <w:tcW w:w="1447"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C1</w:t>
            </w:r>
          </w:p>
        </w:tc>
        <w:tc>
          <w:tcPr>
            <w:tcW w:w="1076"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rPr>
              <w:t>A</w:t>
            </w:r>
          </w:p>
        </w:tc>
        <w:tc>
          <w:tcPr>
            <w:tcW w:w="4090"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电子电路设计（原理图及PCB设计）</w:t>
            </w:r>
          </w:p>
        </w:tc>
        <w:tc>
          <w:tcPr>
            <w:tcW w:w="2039" w:type="dxa"/>
            <w:shd w:val="clear" w:color="auto" w:fill="auto"/>
            <w:vAlign w:val="center"/>
          </w:tcPr>
          <w:p>
            <w:pPr>
              <w:pStyle w:val="30"/>
              <w:snapToGrid w:val="0"/>
              <w:spacing w:line="240" w:lineRule="atLeast"/>
              <w:jc w:val="center"/>
              <w:rPr>
                <w:rFonts w:hint="eastAsia" w:ascii="仿宋_GB2312" w:hAnsi="仿宋_GB2312" w:eastAsia="仿宋_GB2312" w:cs="仿宋_GB2312"/>
                <w:b w:val="0"/>
                <w:bCs/>
                <w:color w:val="auto"/>
                <w:sz w:val="24"/>
                <w:szCs w:val="24"/>
              </w:rPr>
            </w:pPr>
            <w:r>
              <w:rPr>
                <w:rFonts w:hint="eastAsia" w:ascii="仿宋_GB2312" w:hAnsi="仿宋_GB2312" w:eastAsia="仿宋_GB2312" w:cs="仿宋_GB2312"/>
                <w:b w:val="0"/>
                <w:bCs/>
                <w:color w:val="auto"/>
                <w:sz w:val="24"/>
                <w:szCs w:val="24"/>
                <w:lang w:val="en-US" w:eastAsia="zh-CN"/>
              </w:rPr>
              <w:t>2</w:t>
            </w:r>
            <w:r>
              <w:rPr>
                <w:rFonts w:hint="eastAsia" w:ascii="仿宋_GB2312" w:hAnsi="仿宋_GB2312" w:eastAsia="仿宋_GB2312" w:cs="仿宋_GB2312"/>
                <w:b w:val="0"/>
                <w:bCs/>
                <w:color w:val="auto"/>
                <w:sz w:val="24"/>
                <w:szCs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C</w:t>
            </w:r>
            <w:r>
              <w:rPr>
                <w:rFonts w:hint="eastAsia" w:ascii="仿宋_GB2312" w:hAnsi="仿宋_GB2312" w:eastAsia="仿宋_GB2312" w:cs="仿宋_GB2312"/>
                <w:bCs/>
                <w:color w:val="auto"/>
                <w:sz w:val="24"/>
                <w:szCs w:val="24"/>
                <w:lang w:val="en-US" w:eastAsia="zh-CN"/>
              </w:rPr>
              <w:t>2</w:t>
            </w:r>
          </w:p>
        </w:tc>
        <w:tc>
          <w:tcPr>
            <w:tcW w:w="1076"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rPr>
              <w:t>A</w:t>
            </w:r>
          </w:p>
        </w:tc>
        <w:tc>
          <w:tcPr>
            <w:tcW w:w="4090"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电子电路</w:t>
            </w:r>
            <w:r>
              <w:rPr>
                <w:rFonts w:hint="eastAsia" w:ascii="仿宋_GB2312" w:hAnsi="仿宋_GB2312" w:eastAsia="仿宋_GB2312" w:cs="仿宋_GB2312"/>
                <w:bCs/>
                <w:color w:val="auto"/>
                <w:sz w:val="24"/>
                <w:szCs w:val="24"/>
              </w:rPr>
              <w:t>装调</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4场</w:t>
            </w:r>
            <w:r>
              <w:rPr>
                <w:rFonts w:hint="eastAsia" w:ascii="仿宋_GB2312" w:hAnsi="仿宋_GB2312" w:eastAsia="仿宋_GB2312" w:cs="仿宋_GB2312"/>
                <w:bCs/>
                <w:color w:val="auto"/>
                <w:sz w:val="24"/>
                <w:szCs w:val="24"/>
                <w:lang w:eastAsia="zh-CN"/>
              </w:rPr>
              <w:t>）</w:t>
            </w:r>
          </w:p>
        </w:tc>
        <w:tc>
          <w:tcPr>
            <w:tcW w:w="2039" w:type="dxa"/>
            <w:shd w:val="clear" w:color="auto" w:fill="auto"/>
            <w:vAlign w:val="center"/>
          </w:tcPr>
          <w:p>
            <w:pPr>
              <w:pStyle w:val="30"/>
              <w:snapToGrid w:val="0"/>
              <w:spacing w:line="240" w:lineRule="atLeast"/>
              <w:jc w:val="center"/>
              <w:rPr>
                <w:rFonts w:hint="eastAsia" w:ascii="仿宋_GB2312" w:hAnsi="仿宋_GB2312" w:eastAsia="仿宋_GB2312" w:cs="仿宋_GB2312"/>
                <w:b w:val="0"/>
                <w:bCs/>
                <w:color w:val="auto"/>
                <w:sz w:val="24"/>
                <w:szCs w:val="24"/>
              </w:rPr>
            </w:pPr>
            <w:r>
              <w:rPr>
                <w:rFonts w:hint="eastAsia" w:ascii="仿宋_GB2312" w:hAnsi="仿宋_GB2312" w:eastAsia="仿宋_GB2312" w:cs="仿宋_GB2312"/>
                <w:b w:val="0"/>
                <w:bCs/>
                <w:color w:val="auto"/>
                <w:sz w:val="24"/>
                <w:szCs w:val="24"/>
                <w:lang w:val="en-US" w:eastAsia="zh-CN"/>
              </w:rPr>
              <w:t>1.5</w:t>
            </w:r>
            <w:r>
              <w:rPr>
                <w:rFonts w:hint="eastAsia" w:ascii="仿宋_GB2312" w:hAnsi="仿宋_GB2312" w:eastAsia="仿宋_GB2312" w:cs="仿宋_GB2312"/>
                <w:b w:val="0"/>
                <w:bCs/>
                <w:color w:val="auto"/>
                <w:sz w:val="24"/>
                <w:szCs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7"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C3</w:t>
            </w:r>
          </w:p>
        </w:tc>
        <w:tc>
          <w:tcPr>
            <w:tcW w:w="1076"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val="en-US" w:eastAsia="zh-CN"/>
              </w:rPr>
              <w:t>B</w:t>
            </w:r>
          </w:p>
        </w:tc>
        <w:tc>
          <w:tcPr>
            <w:tcW w:w="4090" w:type="dxa"/>
            <w:shd w:val="clear" w:color="auto" w:fill="auto"/>
            <w:vAlign w:val="center"/>
          </w:tcPr>
          <w:p>
            <w:pPr>
              <w:pStyle w:val="3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rPr>
              <w:t>嵌入式</w:t>
            </w:r>
            <w:r>
              <w:rPr>
                <w:rFonts w:hint="eastAsia" w:ascii="仿宋_GB2312" w:hAnsi="仿宋_GB2312" w:eastAsia="仿宋_GB2312" w:cs="仿宋_GB2312"/>
                <w:bCs/>
                <w:color w:val="auto"/>
                <w:sz w:val="24"/>
                <w:szCs w:val="24"/>
                <w:lang w:eastAsia="zh-CN"/>
              </w:rPr>
              <w:t>系统</w:t>
            </w:r>
            <w:r>
              <w:rPr>
                <w:rFonts w:hint="eastAsia" w:ascii="仿宋_GB2312" w:hAnsi="仿宋_GB2312" w:eastAsia="仿宋_GB2312" w:cs="仿宋_GB2312"/>
                <w:bCs/>
                <w:color w:val="auto"/>
                <w:sz w:val="24"/>
                <w:szCs w:val="24"/>
              </w:rPr>
              <w:t>编程</w:t>
            </w:r>
          </w:p>
        </w:tc>
        <w:tc>
          <w:tcPr>
            <w:tcW w:w="2039" w:type="dxa"/>
            <w:shd w:val="clear" w:color="auto" w:fill="auto"/>
            <w:vAlign w:val="center"/>
          </w:tcPr>
          <w:p>
            <w:pPr>
              <w:pStyle w:val="30"/>
              <w:snapToGrid w:val="0"/>
              <w:spacing w:line="240" w:lineRule="atLeast"/>
              <w:jc w:val="center"/>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2.5</w:t>
            </w:r>
            <w:r>
              <w:rPr>
                <w:rFonts w:hint="eastAsia" w:ascii="仿宋_GB2312" w:hAnsi="仿宋_GB2312" w:eastAsia="仿宋_GB2312" w:cs="仿宋_GB2312"/>
                <w:b w:val="0"/>
                <w:bCs/>
                <w:color w:val="auto"/>
                <w:sz w:val="24"/>
                <w:szCs w:val="24"/>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3" w:type="dxa"/>
            <w:gridSpan w:val="3"/>
            <w:shd w:val="clear" w:color="auto" w:fill="auto"/>
            <w:vAlign w:val="center"/>
          </w:tcPr>
          <w:p>
            <w:pPr>
              <w:pStyle w:val="3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总计</w:t>
            </w:r>
          </w:p>
        </w:tc>
        <w:tc>
          <w:tcPr>
            <w:tcW w:w="2039" w:type="dxa"/>
            <w:shd w:val="clear" w:color="auto" w:fill="auto"/>
            <w:vAlign w:val="center"/>
          </w:tcPr>
          <w:p>
            <w:pPr>
              <w:pStyle w:val="30"/>
              <w:snapToGrid w:val="0"/>
              <w:spacing w:line="240" w:lineRule="atLeast"/>
              <w:jc w:val="center"/>
              <w:rPr>
                <w:rFonts w:hint="eastAsia" w:ascii="仿宋_GB2312" w:hAnsi="仿宋_GB2312" w:eastAsia="仿宋_GB2312" w:cs="仿宋_GB2312"/>
                <w:b w:val="0"/>
                <w:bCs/>
                <w:color w:val="auto"/>
                <w:sz w:val="24"/>
                <w:szCs w:val="24"/>
              </w:rPr>
            </w:pPr>
            <w:r>
              <w:rPr>
                <w:rFonts w:hint="eastAsia" w:ascii="仿宋_GB2312" w:hAnsi="仿宋_GB2312" w:eastAsia="仿宋_GB2312" w:cs="仿宋_GB2312"/>
                <w:b/>
                <w:bCs w:val="0"/>
                <w:color w:val="auto"/>
                <w:sz w:val="24"/>
                <w:szCs w:val="24"/>
                <w:lang w:val="en-US" w:eastAsia="zh-CN"/>
              </w:rPr>
              <w:t>6</w:t>
            </w:r>
            <w:r>
              <w:rPr>
                <w:rFonts w:hint="eastAsia" w:ascii="仿宋_GB2312" w:hAnsi="仿宋_GB2312" w:eastAsia="仿宋_GB2312" w:cs="仿宋_GB2312"/>
                <w:b/>
                <w:bCs w:val="0"/>
                <w:color w:val="auto"/>
                <w:sz w:val="24"/>
                <w:szCs w:val="24"/>
              </w:rPr>
              <w:t>小时</w:t>
            </w:r>
          </w:p>
        </w:tc>
      </w:tr>
    </w:tbl>
    <w:p>
      <w:pPr>
        <w:spacing w:line="360" w:lineRule="auto"/>
        <w:ind w:firstLine="640" w:firstLineChars="200"/>
        <w:rPr>
          <w:rFonts w:hint="eastAsia" w:ascii="仿宋_GB2312" w:hAnsi="仿宋_GB2312" w:eastAsia="仿宋_GB2312" w:cs="仿宋_GB2312"/>
          <w:sz w:val="32"/>
          <w:szCs w:val="32"/>
        </w:rPr>
      </w:pPr>
      <w:bookmarkStart w:id="15" w:name="_Toc599"/>
      <w:r>
        <w:rPr>
          <w:rFonts w:hint="eastAsia" w:ascii="仿宋_GB2312" w:hAnsi="仿宋_GB2312" w:eastAsia="仿宋_GB2312" w:cs="仿宋_GB2312"/>
          <w:sz w:val="32"/>
          <w:szCs w:val="32"/>
        </w:rPr>
        <w:t>2.试题</w:t>
      </w:r>
      <w:bookmarkEnd w:id="15"/>
      <w:r>
        <w:rPr>
          <w:rFonts w:hint="eastAsia" w:ascii="仿宋_GB2312" w:hAnsi="仿宋_GB2312" w:eastAsia="仿宋_GB2312" w:cs="仿宋_GB2312"/>
          <w:sz w:val="32"/>
          <w:szCs w:val="32"/>
        </w:rPr>
        <w:t>具体内容</w:t>
      </w:r>
    </w:p>
    <w:p>
      <w:pPr>
        <w:spacing w:line="360" w:lineRule="auto"/>
        <w:ind w:firstLine="640"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kern w:val="2"/>
          <w:sz w:val="32"/>
          <w:szCs w:val="32"/>
          <w:lang w:val="en-US" w:eastAsia="zh-CN" w:bidi="ar-SA"/>
        </w:rPr>
        <w:t>理论考试</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w:t>
      </w:r>
      <w:r>
        <w:rPr>
          <w:rFonts w:hint="eastAsia" w:ascii="仿宋_GB2312" w:hAnsi="仿宋_GB2312" w:cs="仿宋_GB2312"/>
          <w:szCs w:val="32"/>
          <w:lang w:eastAsia="zh-CN"/>
        </w:rPr>
        <w:t>）</w:t>
      </w:r>
      <w:r>
        <w:rPr>
          <w:rFonts w:hint="eastAsia" w:ascii="仿宋_GB2312" w:hAnsi="仿宋_GB2312" w:eastAsia="仿宋_GB2312" w:cs="仿宋_GB2312"/>
          <w:szCs w:val="32"/>
        </w:rPr>
        <w:t>半导体材料的类型、性质；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w:t>
      </w:r>
      <w:r>
        <w:rPr>
          <w:rFonts w:hint="eastAsia" w:ascii="仿宋_GB2312" w:hAnsi="仿宋_GB2312" w:cs="仿宋_GB2312"/>
          <w:szCs w:val="32"/>
          <w:lang w:eastAsia="zh-CN"/>
        </w:rPr>
        <w:t>）</w:t>
      </w:r>
      <w:r>
        <w:rPr>
          <w:rFonts w:hint="eastAsia" w:ascii="仿宋_GB2312" w:hAnsi="仿宋_GB2312" w:eastAsia="仿宋_GB2312" w:cs="仿宋_GB2312"/>
          <w:szCs w:val="32"/>
        </w:rPr>
        <w:t>晶体二极管的结构、类型、特性、主要参数、应用；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3</w:t>
      </w:r>
      <w:r>
        <w:rPr>
          <w:rFonts w:hint="eastAsia" w:ascii="仿宋_GB2312" w:hAnsi="仿宋_GB2312" w:cs="仿宋_GB2312"/>
          <w:szCs w:val="32"/>
          <w:lang w:eastAsia="zh-CN"/>
        </w:rPr>
        <w:t>）</w:t>
      </w:r>
      <w:r>
        <w:rPr>
          <w:rFonts w:hint="eastAsia" w:ascii="仿宋_GB2312" w:hAnsi="仿宋_GB2312" w:eastAsia="仿宋_GB2312" w:cs="仿宋_GB2312"/>
          <w:szCs w:val="32"/>
        </w:rPr>
        <w:t>晶体三极管的结构、类型、特性、主要参数；</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4</w:t>
      </w:r>
      <w:r>
        <w:rPr>
          <w:rFonts w:hint="eastAsia" w:ascii="仿宋_GB2312" w:hAnsi="仿宋_GB2312" w:cs="仿宋_GB2312"/>
          <w:szCs w:val="32"/>
          <w:lang w:eastAsia="zh-CN"/>
        </w:rPr>
        <w:t>）</w:t>
      </w:r>
      <w:r>
        <w:rPr>
          <w:rFonts w:hint="eastAsia" w:ascii="仿宋_GB2312" w:hAnsi="仿宋_GB2312" w:eastAsia="仿宋_GB2312" w:cs="仿宋_GB2312"/>
          <w:szCs w:val="32"/>
        </w:rPr>
        <w:t>双极性晶体三极管放大电路的基本计算与分析；</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5</w:t>
      </w:r>
      <w:r>
        <w:rPr>
          <w:rFonts w:hint="eastAsia" w:ascii="仿宋_GB2312" w:hAnsi="仿宋_GB2312" w:cs="仿宋_GB2312"/>
          <w:szCs w:val="32"/>
          <w:lang w:eastAsia="zh-CN"/>
        </w:rPr>
        <w:t>）</w:t>
      </w:r>
      <w:r>
        <w:rPr>
          <w:rFonts w:hint="eastAsia" w:ascii="仿宋_GB2312" w:hAnsi="仿宋_GB2312" w:eastAsia="仿宋_GB2312" w:cs="仿宋_GB2312"/>
          <w:szCs w:val="32"/>
        </w:rPr>
        <w:t>场效应管的结构、符号、特点；</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6</w:t>
      </w:r>
      <w:r>
        <w:rPr>
          <w:rFonts w:hint="eastAsia" w:ascii="仿宋_GB2312" w:hAnsi="仿宋_GB2312" w:cs="仿宋_GB2312"/>
          <w:szCs w:val="32"/>
          <w:lang w:eastAsia="zh-CN"/>
        </w:rPr>
        <w:t>）</w:t>
      </w:r>
      <w:r>
        <w:rPr>
          <w:rFonts w:hint="eastAsia" w:ascii="仿宋_GB2312" w:hAnsi="仿宋_GB2312" w:eastAsia="仿宋_GB2312" w:cs="仿宋_GB2312"/>
          <w:szCs w:val="32"/>
        </w:rPr>
        <w:t>功率放大电路的结构、分类与基本分析；</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7</w:t>
      </w:r>
      <w:r>
        <w:rPr>
          <w:rFonts w:hint="eastAsia" w:ascii="仿宋_GB2312" w:hAnsi="仿宋_GB2312" w:cs="仿宋_GB2312"/>
          <w:szCs w:val="32"/>
          <w:lang w:eastAsia="zh-CN"/>
        </w:rPr>
        <w:t>）</w:t>
      </w:r>
      <w:r>
        <w:rPr>
          <w:rFonts w:hint="eastAsia" w:ascii="仿宋_GB2312" w:hAnsi="仿宋_GB2312" w:eastAsia="仿宋_GB2312" w:cs="仿宋_GB2312"/>
          <w:szCs w:val="32"/>
        </w:rPr>
        <w:t>集成运算放大器的电路结构与特点；</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8</w:t>
      </w:r>
      <w:r>
        <w:rPr>
          <w:rFonts w:hint="eastAsia" w:ascii="仿宋_GB2312" w:hAnsi="仿宋_GB2312" w:cs="仿宋_GB2312"/>
          <w:szCs w:val="32"/>
          <w:lang w:eastAsia="zh-CN"/>
        </w:rPr>
        <w:t>）</w:t>
      </w:r>
      <w:r>
        <w:rPr>
          <w:rFonts w:hint="eastAsia" w:ascii="仿宋_GB2312" w:hAnsi="仿宋_GB2312" w:eastAsia="仿宋_GB2312" w:cs="仿宋_GB2312"/>
          <w:szCs w:val="32"/>
        </w:rPr>
        <w:t>集成运算放大器的应用电路计算与分析；</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9</w:t>
      </w:r>
      <w:r>
        <w:rPr>
          <w:rFonts w:hint="eastAsia" w:ascii="仿宋_GB2312" w:hAnsi="仿宋_GB2312" w:cs="仿宋_GB2312"/>
          <w:szCs w:val="32"/>
          <w:lang w:eastAsia="zh-CN"/>
        </w:rPr>
        <w:t>）</w:t>
      </w:r>
      <w:r>
        <w:rPr>
          <w:rFonts w:hint="eastAsia" w:ascii="仿宋_GB2312" w:hAnsi="仿宋_GB2312" w:eastAsia="仿宋_GB2312" w:cs="仿宋_GB2312"/>
          <w:szCs w:val="32"/>
        </w:rPr>
        <w:t>反馈放大电路的类型、判断、分析；</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10</w:t>
      </w:r>
      <w:r>
        <w:rPr>
          <w:rFonts w:hint="eastAsia" w:ascii="仿宋_GB2312" w:hAnsi="仿宋_GB2312" w:cs="仿宋_GB2312"/>
          <w:szCs w:val="32"/>
          <w:lang w:eastAsia="zh-CN"/>
        </w:rPr>
        <w:t>）</w:t>
      </w:r>
      <w:r>
        <w:rPr>
          <w:rFonts w:hint="eastAsia" w:ascii="仿宋_GB2312" w:hAnsi="仿宋_GB2312" w:eastAsia="仿宋_GB2312" w:cs="仿宋_GB2312"/>
          <w:szCs w:val="32"/>
        </w:rPr>
        <w:t>正弦波振荡电路的分析与计算；</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11</w:t>
      </w:r>
      <w:r>
        <w:rPr>
          <w:rFonts w:hint="eastAsia" w:ascii="仿宋_GB2312" w:hAnsi="仿宋_GB2312" w:cs="仿宋_GB2312"/>
          <w:szCs w:val="32"/>
          <w:lang w:eastAsia="zh-CN"/>
        </w:rPr>
        <w:t>）</w:t>
      </w:r>
      <w:r>
        <w:rPr>
          <w:rFonts w:hint="eastAsia" w:ascii="仿宋_GB2312" w:hAnsi="仿宋_GB2312" w:eastAsia="仿宋_GB2312" w:cs="仿宋_GB2312"/>
          <w:szCs w:val="32"/>
        </w:rPr>
        <w:t>非正弦信号产生电路的结构、分析与计算；</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12</w:t>
      </w:r>
      <w:r>
        <w:rPr>
          <w:rFonts w:hint="eastAsia" w:ascii="仿宋_GB2312" w:hAnsi="仿宋_GB2312" w:cs="仿宋_GB2312"/>
          <w:szCs w:val="32"/>
          <w:lang w:eastAsia="zh-CN"/>
        </w:rPr>
        <w:t>）</w:t>
      </w:r>
      <w:r>
        <w:rPr>
          <w:rFonts w:hint="eastAsia" w:ascii="仿宋_GB2312" w:hAnsi="仿宋_GB2312" w:eastAsia="仿宋_GB2312" w:cs="仿宋_GB2312"/>
          <w:szCs w:val="32"/>
        </w:rPr>
        <w:t>直流稳压电源电路的分析与计算；</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13</w:t>
      </w:r>
      <w:r>
        <w:rPr>
          <w:rFonts w:hint="eastAsia" w:ascii="仿宋_GB2312" w:hAnsi="仿宋_GB2312" w:cs="仿宋_GB2312"/>
          <w:szCs w:val="32"/>
          <w:lang w:eastAsia="zh-CN"/>
        </w:rPr>
        <w:t>）</w:t>
      </w:r>
      <w:r>
        <w:rPr>
          <w:rFonts w:hint="eastAsia" w:ascii="仿宋_GB2312" w:hAnsi="仿宋_GB2312" w:eastAsia="仿宋_GB2312" w:cs="仿宋_GB2312"/>
          <w:szCs w:val="32"/>
        </w:rPr>
        <w:t>数制转换（十进制、二进制、十六进制）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14</w:t>
      </w:r>
      <w:r>
        <w:rPr>
          <w:rFonts w:hint="eastAsia" w:ascii="仿宋_GB2312" w:hAnsi="仿宋_GB2312" w:cs="仿宋_GB2312"/>
          <w:szCs w:val="32"/>
          <w:lang w:eastAsia="zh-CN"/>
        </w:rPr>
        <w:t>）</w:t>
      </w:r>
      <w:r>
        <w:rPr>
          <w:rFonts w:hint="eastAsia" w:ascii="仿宋_GB2312" w:hAnsi="仿宋_GB2312" w:eastAsia="仿宋_GB2312" w:cs="仿宋_GB2312"/>
          <w:szCs w:val="32"/>
        </w:rPr>
        <w:t>二进制编码（BCD码、ASCII码）</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15</w:t>
      </w:r>
      <w:r>
        <w:rPr>
          <w:rFonts w:hint="eastAsia" w:ascii="仿宋_GB2312" w:hAnsi="仿宋_GB2312" w:cs="仿宋_GB2312"/>
          <w:szCs w:val="32"/>
          <w:lang w:eastAsia="zh-CN"/>
        </w:rPr>
        <w:t>）</w:t>
      </w:r>
      <w:r>
        <w:rPr>
          <w:rFonts w:hint="eastAsia" w:ascii="仿宋_GB2312" w:hAnsi="仿宋_GB2312" w:eastAsia="仿宋_GB2312" w:cs="仿宋_GB2312"/>
          <w:szCs w:val="32"/>
        </w:rPr>
        <w:t>逻辑代数的基本运算与规则；</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16</w:t>
      </w:r>
      <w:r>
        <w:rPr>
          <w:rFonts w:hint="eastAsia" w:ascii="仿宋_GB2312" w:hAnsi="仿宋_GB2312" w:cs="仿宋_GB2312"/>
          <w:szCs w:val="32"/>
          <w:lang w:eastAsia="zh-CN"/>
        </w:rPr>
        <w:t>）</w:t>
      </w:r>
      <w:r>
        <w:rPr>
          <w:rFonts w:hint="eastAsia" w:ascii="仿宋_GB2312" w:hAnsi="仿宋_GB2312" w:eastAsia="仿宋_GB2312" w:cs="仿宋_GB2312"/>
          <w:szCs w:val="32"/>
        </w:rPr>
        <w:t>逻辑函数的化简与表示；</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17</w:t>
      </w:r>
      <w:r>
        <w:rPr>
          <w:rFonts w:hint="eastAsia" w:ascii="仿宋_GB2312" w:hAnsi="仿宋_GB2312" w:cs="仿宋_GB2312"/>
          <w:szCs w:val="32"/>
          <w:lang w:eastAsia="zh-CN"/>
        </w:rPr>
        <w:t>）</w:t>
      </w:r>
      <w:r>
        <w:rPr>
          <w:rFonts w:hint="eastAsia" w:ascii="仿宋_GB2312" w:hAnsi="仿宋_GB2312" w:eastAsia="仿宋_GB2312" w:cs="仿宋_GB2312"/>
          <w:szCs w:val="32"/>
        </w:rPr>
        <w:t>基本和常见逻辑门电路的符号及应用；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18</w:t>
      </w:r>
      <w:r>
        <w:rPr>
          <w:rFonts w:hint="eastAsia" w:ascii="仿宋_GB2312" w:hAnsi="仿宋_GB2312" w:cs="仿宋_GB2312"/>
          <w:szCs w:val="32"/>
          <w:lang w:eastAsia="zh-CN"/>
        </w:rPr>
        <w:t>）</w:t>
      </w:r>
      <w:r>
        <w:rPr>
          <w:rFonts w:hint="eastAsia" w:ascii="仿宋_GB2312" w:hAnsi="仿宋_GB2312" w:eastAsia="仿宋_GB2312" w:cs="仿宋_GB2312"/>
          <w:szCs w:val="32"/>
        </w:rPr>
        <w:t>组合逻辑电路的分析与设计；</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19</w:t>
      </w:r>
      <w:r>
        <w:rPr>
          <w:rFonts w:hint="eastAsia" w:ascii="仿宋_GB2312" w:hAnsi="仿宋_GB2312" w:cs="仿宋_GB2312"/>
          <w:szCs w:val="32"/>
          <w:lang w:eastAsia="zh-CN"/>
        </w:rPr>
        <w:t>）</w:t>
      </w:r>
      <w:r>
        <w:rPr>
          <w:rFonts w:hint="eastAsia" w:ascii="仿宋_GB2312" w:hAnsi="仿宋_GB2312" w:eastAsia="仿宋_GB2312" w:cs="仿宋_GB2312"/>
          <w:szCs w:val="32"/>
        </w:rPr>
        <w:t>常见典型组合逻辑电路的应用（编码器、译码器、数据选择器、数据 分配器、数值比较器、半加器和全加器）；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20</w:t>
      </w:r>
      <w:r>
        <w:rPr>
          <w:rFonts w:hint="eastAsia" w:ascii="仿宋_GB2312" w:hAnsi="仿宋_GB2312" w:cs="仿宋_GB2312"/>
          <w:szCs w:val="32"/>
          <w:lang w:eastAsia="zh-CN"/>
        </w:rPr>
        <w:t>）</w:t>
      </w:r>
      <w:r>
        <w:rPr>
          <w:rFonts w:hint="eastAsia" w:ascii="仿宋_GB2312" w:hAnsi="仿宋_GB2312" w:eastAsia="仿宋_GB2312" w:cs="仿宋_GB2312"/>
          <w:szCs w:val="32"/>
        </w:rPr>
        <w:t>触发器的类型、符号、功能与特性（RS触发器、JK触发器、T触发器</w:t>
      </w:r>
      <w:r>
        <w:rPr>
          <w:rFonts w:hint="eastAsia" w:ascii="仿宋_GB2312" w:hAnsi="仿宋_GB2312" w:cs="仿宋_GB2312"/>
          <w:szCs w:val="32"/>
          <w:lang w:eastAsia="zh-CN"/>
        </w:rPr>
        <w:t>、</w:t>
      </w:r>
      <w:r>
        <w:rPr>
          <w:rFonts w:hint="eastAsia" w:ascii="仿宋_GB2312" w:hAnsi="仿宋_GB2312" w:eastAsia="仿宋_GB2312" w:cs="仿宋_GB2312"/>
          <w:szCs w:val="32"/>
        </w:rPr>
        <w:t>D触发器；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21</w:t>
      </w:r>
      <w:r>
        <w:rPr>
          <w:rFonts w:hint="eastAsia" w:ascii="仿宋_GB2312" w:hAnsi="仿宋_GB2312" w:cs="仿宋_GB2312"/>
          <w:szCs w:val="32"/>
          <w:lang w:eastAsia="zh-CN"/>
        </w:rPr>
        <w:t>）</w:t>
      </w:r>
      <w:r>
        <w:rPr>
          <w:rFonts w:hint="eastAsia" w:ascii="仿宋_GB2312" w:hAnsi="仿宋_GB2312" w:eastAsia="仿宋_GB2312" w:cs="仿宋_GB2312"/>
          <w:szCs w:val="32"/>
        </w:rPr>
        <w:t>时序逻辑电路的分析与设计；</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22</w:t>
      </w:r>
      <w:r>
        <w:rPr>
          <w:rFonts w:hint="eastAsia" w:ascii="仿宋_GB2312" w:hAnsi="仿宋_GB2312" w:cs="仿宋_GB2312"/>
          <w:szCs w:val="32"/>
          <w:lang w:eastAsia="zh-CN"/>
        </w:rPr>
        <w:t>）</w:t>
      </w:r>
      <w:r>
        <w:rPr>
          <w:rFonts w:hint="eastAsia" w:ascii="仿宋_GB2312" w:hAnsi="仿宋_GB2312" w:eastAsia="仿宋_GB2312" w:cs="仿宋_GB2312"/>
          <w:szCs w:val="32"/>
        </w:rPr>
        <w:t>常见典型时序逻辑电路的应用与设计（寄存器、计数器）；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23</w:t>
      </w:r>
      <w:r>
        <w:rPr>
          <w:rFonts w:hint="eastAsia" w:ascii="仿宋_GB2312" w:hAnsi="仿宋_GB2312" w:cs="仿宋_GB2312"/>
          <w:szCs w:val="32"/>
          <w:lang w:eastAsia="zh-CN"/>
        </w:rPr>
        <w:t>）</w:t>
      </w:r>
      <w:r>
        <w:rPr>
          <w:rFonts w:hint="eastAsia" w:ascii="仿宋_GB2312" w:hAnsi="仿宋_GB2312" w:eastAsia="仿宋_GB2312" w:cs="仿宋_GB2312"/>
          <w:szCs w:val="32"/>
        </w:rPr>
        <w:t>存储器（RAM、ROM）基本知识；</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24</w:t>
      </w:r>
      <w:r>
        <w:rPr>
          <w:rFonts w:hint="eastAsia" w:ascii="仿宋_GB2312" w:hAnsi="仿宋_GB2312" w:cs="仿宋_GB2312"/>
          <w:szCs w:val="32"/>
          <w:lang w:eastAsia="zh-CN"/>
        </w:rPr>
        <w:t>）</w:t>
      </w:r>
      <w:r>
        <w:rPr>
          <w:rFonts w:hint="eastAsia" w:ascii="仿宋_GB2312" w:hAnsi="仿宋_GB2312" w:eastAsia="仿宋_GB2312" w:cs="仿宋_GB2312"/>
          <w:szCs w:val="32"/>
        </w:rPr>
        <w:t>脉冲波形的变换与产生电路应用（施密特触发器、多谐振荡器、555定时器）；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25</w:t>
      </w:r>
      <w:r>
        <w:rPr>
          <w:rFonts w:hint="eastAsia" w:ascii="仿宋_GB2312" w:hAnsi="仿宋_GB2312" w:cs="仿宋_GB2312"/>
          <w:szCs w:val="32"/>
          <w:lang w:eastAsia="zh-CN"/>
        </w:rPr>
        <w:t>）</w:t>
      </w:r>
      <w:r>
        <w:rPr>
          <w:rFonts w:hint="eastAsia" w:ascii="仿宋_GB2312" w:hAnsi="仿宋_GB2312" w:eastAsia="仿宋_GB2312" w:cs="仿宋_GB2312"/>
          <w:szCs w:val="32"/>
        </w:rPr>
        <w:t>数模与模数转换器基本知识。</w:t>
      </w:r>
    </w:p>
    <w:p>
      <w:pPr>
        <w:pStyle w:val="19"/>
        <w:spacing w:line="360" w:lineRule="auto"/>
        <w:ind w:firstLine="640"/>
        <w:rPr>
          <w:rFonts w:hint="eastAsia" w:ascii="仿宋_GB2312" w:hAnsi="仿宋_GB2312" w:eastAsia="仿宋_GB2312" w:cs="仿宋_GB2312"/>
          <w:b/>
          <w:bCs/>
          <w:szCs w:val="32"/>
        </w:rPr>
      </w:pPr>
      <w:r>
        <w:rPr>
          <w:rFonts w:hint="eastAsia" w:ascii="仿宋_GB2312" w:hAnsi="仿宋_GB2312" w:eastAsia="仿宋_GB2312" w:cs="仿宋_GB2312"/>
          <w:b/>
          <w:bCs/>
          <w:kern w:val="2"/>
          <w:sz w:val="32"/>
          <w:szCs w:val="32"/>
          <w:lang w:val="en-US" w:eastAsia="zh-CN" w:bidi="ar-SA"/>
        </w:rPr>
        <w:t>技能操作竞赛</w:t>
      </w:r>
    </w:p>
    <w:p>
      <w:pPr>
        <w:pStyle w:val="19"/>
        <w:spacing w:line="360" w:lineRule="auto"/>
        <w:ind w:firstLine="640"/>
        <w:rPr>
          <w:rFonts w:hint="eastAsia" w:ascii="仿宋_GB2312" w:hAnsi="仿宋_GB2312" w:eastAsia="仿宋_GB2312" w:cs="仿宋_GB2312"/>
          <w:b w:val="0"/>
          <w:bCs w:val="0"/>
          <w:szCs w:val="32"/>
        </w:rPr>
      </w:pPr>
      <w:r>
        <w:rPr>
          <w:rFonts w:hint="eastAsia" w:ascii="仿宋_GB2312" w:hAnsi="仿宋_GB2312" w:eastAsia="仿宋_GB2312" w:cs="仿宋_GB2312"/>
          <w:b w:val="0"/>
          <w:bCs w:val="0"/>
          <w:szCs w:val="32"/>
        </w:rPr>
        <w:t>模块A—电子电路设计与装调：</w:t>
      </w:r>
    </w:p>
    <w:p>
      <w:pPr>
        <w:pStyle w:val="19"/>
        <w:spacing w:line="360" w:lineRule="auto"/>
        <w:ind w:firstLine="640"/>
        <w:rPr>
          <w:rFonts w:hint="default" w:ascii="仿宋_GB2312" w:hAnsi="仿宋_GB2312" w:eastAsia="仿宋" w:cs="仿宋_GB2312"/>
          <w:b w:val="0"/>
          <w:bCs w:val="0"/>
          <w:szCs w:val="32"/>
          <w:lang w:val="en-US" w:eastAsia="zh-CN"/>
        </w:rPr>
      </w:pPr>
      <w:r>
        <w:rPr>
          <w:rFonts w:hint="eastAsia" w:ascii="仿宋_GB2312" w:hAnsi="仿宋_GB2312" w:cs="仿宋_GB2312"/>
          <w:b w:val="0"/>
          <w:bCs w:val="0"/>
          <w:szCs w:val="32"/>
          <w:lang w:val="en-US" w:eastAsia="zh-CN"/>
        </w:rPr>
        <w:t>模块A</w:t>
      </w:r>
      <w:r>
        <w:rPr>
          <w:rFonts w:hint="eastAsia" w:ascii="仿宋_GB2312" w:hAnsi="仿宋_GB2312" w:eastAsia="仿宋_GB2312" w:cs="仿宋_GB2312"/>
          <w:b w:val="0"/>
          <w:bCs w:val="0"/>
          <w:sz w:val="32"/>
          <w:szCs w:val="32"/>
        </w:rPr>
        <w:t>安装与调试</w:t>
      </w:r>
      <w:r>
        <w:rPr>
          <w:rFonts w:hint="eastAsia" w:ascii="仿宋_GB2312" w:hAnsi="仿宋_GB2312" w:cs="仿宋_GB2312"/>
          <w:b w:val="0"/>
          <w:bCs w:val="0"/>
          <w:sz w:val="32"/>
          <w:szCs w:val="32"/>
          <w:lang w:val="en-US" w:eastAsia="zh-CN"/>
        </w:rPr>
        <w:t>部分</w:t>
      </w:r>
      <w:r>
        <w:rPr>
          <w:rFonts w:hint="eastAsia" w:ascii="仿宋_GB2312" w:hAnsi="仿宋_GB2312" w:cs="仿宋_GB2312"/>
          <w:b w:val="0"/>
          <w:bCs w:val="0"/>
          <w:szCs w:val="32"/>
          <w:lang w:val="en-US" w:eastAsia="zh-CN"/>
        </w:rPr>
        <w:t>需要</w:t>
      </w:r>
      <w:r>
        <w:rPr>
          <w:rFonts w:hint="eastAsia" w:ascii="仿宋" w:hAnsi="仿宋" w:eastAsia="仿宋" w:cs="仿宋"/>
          <w:b w:val="0"/>
          <w:bCs w:val="0"/>
          <w:sz w:val="32"/>
          <w:szCs w:val="32"/>
        </w:rPr>
        <w:t>选手自带工具</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工具</w:t>
      </w:r>
      <w:r>
        <w:rPr>
          <w:rFonts w:hint="eastAsia" w:ascii="仿宋" w:hAnsi="仿宋" w:eastAsia="仿宋" w:cs="仿宋"/>
          <w:b w:val="0"/>
          <w:bCs w:val="0"/>
          <w:sz w:val="32"/>
          <w:szCs w:val="32"/>
        </w:rPr>
        <w:t>清单</w:t>
      </w:r>
      <w:r>
        <w:rPr>
          <w:rFonts w:hint="eastAsia" w:ascii="仿宋" w:hAnsi="仿宋" w:eastAsia="仿宋" w:cs="仿宋"/>
          <w:b w:val="0"/>
          <w:bCs w:val="0"/>
          <w:sz w:val="32"/>
          <w:szCs w:val="32"/>
          <w:lang w:val="en-US" w:eastAsia="zh-CN"/>
        </w:rPr>
        <w:t>见“</w:t>
      </w:r>
      <w:r>
        <w:rPr>
          <w:rFonts w:hint="eastAsia" w:ascii="仿宋" w:hAnsi="仿宋" w:eastAsia="仿宋" w:cs="仿宋"/>
          <w:b w:val="0"/>
          <w:bCs w:val="0"/>
          <w:sz w:val="32"/>
          <w:szCs w:val="32"/>
        </w:rPr>
        <w:t>竞赛场地、设施设备等安排</w:t>
      </w:r>
      <w:r>
        <w:rPr>
          <w:rFonts w:hint="eastAsia" w:ascii="仿宋" w:hAnsi="仿宋" w:eastAsia="仿宋" w:cs="仿宋"/>
          <w:b w:val="0"/>
          <w:bCs w:val="0"/>
          <w:sz w:val="32"/>
          <w:szCs w:val="32"/>
          <w:lang w:val="en-US" w:eastAsia="zh-CN"/>
        </w:rPr>
        <w:t>”节。</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（1）阅读技术文件及图纸。</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（2）对基本电子模块进行部分设计或修改，在保证电路功能的前提下尽可能选择低成本设计；要求运用</w:t>
      </w:r>
      <w:r>
        <w:rPr>
          <w:rFonts w:hint="eastAsia" w:ascii="仿宋_GB2312" w:hAnsi="仿宋_GB2312" w:cs="仿宋_GB2312"/>
          <w:lang w:val="en-US" w:eastAsia="zh-CN"/>
        </w:rPr>
        <w:t>AD</w:t>
      </w:r>
      <w:r>
        <w:rPr>
          <w:rFonts w:hint="eastAsia" w:ascii="仿宋_GB2312" w:hAnsi="仿宋_GB2312" w:eastAsia="仿宋_GB2312" w:cs="仿宋_GB2312"/>
          <w:szCs w:val="32"/>
        </w:rPr>
        <w:t>软件绘制电路原理图。</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（3）对新元件封装进行测量和绘制，运用</w:t>
      </w:r>
      <w:r>
        <w:rPr>
          <w:rFonts w:hint="eastAsia" w:ascii="仿宋_GB2312" w:hAnsi="仿宋_GB2312" w:cs="仿宋_GB2312"/>
          <w:lang w:val="en-US" w:eastAsia="zh-CN"/>
        </w:rPr>
        <w:t>AD</w:t>
      </w:r>
      <w:r>
        <w:rPr>
          <w:rFonts w:hint="eastAsia" w:ascii="仿宋_GB2312" w:hAnsi="仿宋_GB2312" w:eastAsia="仿宋_GB2312" w:cs="仿宋_GB2312"/>
          <w:szCs w:val="32"/>
        </w:rPr>
        <w:t>软件设计印制电路板（PCB），遵循设计规范对PCB进行布局和走线设计，输出有效的PCB加工文件和相关工程文件。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（4）对提供的零部件进行自检，结合设计文件对线路板进行组装，电路组装标准采用IPC-A-610H相关标准。</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（5）使用WPS软件编辑报表及报告，填写相关工作记录文件。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（6）全部完成后通报裁判，签名确认完成，并接受裁判检查。</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模块B—嵌入式系统编程：</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（1）认真阅读技术文件、测试文件及图纸。</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（2）对所提供零部件进行自检。</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w:t>
      </w:r>
      <w:r>
        <w:rPr>
          <w:rFonts w:hint="eastAsia" w:ascii="仿宋_GB2312" w:hAnsi="仿宋_GB2312" w:eastAsia="仿宋_GB2312" w:cs="仿宋_GB2312"/>
          <w:color w:val="auto"/>
          <w:szCs w:val="32"/>
        </w:rPr>
        <w:t>）使用以C语言为基础的stm32系列单片机系统编程,处理器为STM32F103C8T6。</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（4）在演示板中展示要求的动作。</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（5）全部完成后通报裁判，签名确认完成，并接受裁判检查。</w:t>
      </w:r>
    </w:p>
    <w:p>
      <w:pPr>
        <w:pStyle w:val="19"/>
        <w:spacing w:line="360" w:lineRule="auto"/>
        <w:ind w:firstLine="643"/>
        <w:outlineLvl w:val="1"/>
        <w:rPr>
          <w:rFonts w:ascii="楷体" w:hAnsi="楷体" w:eastAsia="楷体" w:cs="楷体"/>
          <w:b/>
          <w:bCs/>
          <w:szCs w:val="32"/>
        </w:rPr>
      </w:pPr>
      <w:bookmarkStart w:id="16" w:name="_Toc19388"/>
      <w:bookmarkStart w:id="17" w:name="_Toc3880"/>
      <w:r>
        <w:rPr>
          <w:rFonts w:hint="eastAsia" w:ascii="楷体" w:hAnsi="楷体" w:eastAsia="楷体" w:cs="楷体"/>
          <w:b/>
          <w:bCs/>
          <w:szCs w:val="32"/>
        </w:rPr>
        <w:t>（三）评判标准</w:t>
      </w:r>
      <w:bookmarkEnd w:id="16"/>
      <w:bookmarkEnd w:id="17"/>
    </w:p>
    <w:p>
      <w:pPr>
        <w:pStyle w:val="19"/>
        <w:spacing w:line="360" w:lineRule="auto"/>
        <w:ind w:firstLine="640"/>
        <w:rPr>
          <w:rFonts w:hint="eastAsia" w:ascii="仿宋_GB2312" w:hAnsi="仿宋_GB2312" w:eastAsia="仿宋_GB2312" w:cs="仿宋_GB2312"/>
          <w:szCs w:val="32"/>
        </w:rPr>
      </w:pPr>
      <w:bookmarkStart w:id="18" w:name="_Toc28910"/>
      <w:r>
        <w:rPr>
          <w:rFonts w:hint="eastAsia" w:ascii="仿宋_GB2312" w:hAnsi="仿宋_GB2312" w:eastAsia="仿宋_GB2312" w:cs="仿宋_GB2312"/>
          <w:szCs w:val="32"/>
        </w:rPr>
        <w:t>1.分数</w:t>
      </w:r>
      <w:bookmarkEnd w:id="18"/>
      <w:r>
        <w:rPr>
          <w:rFonts w:hint="eastAsia" w:ascii="仿宋_GB2312" w:hAnsi="仿宋_GB2312" w:eastAsia="仿宋_GB2312" w:cs="仿宋_GB2312"/>
          <w:szCs w:val="32"/>
        </w:rPr>
        <w:t>权重</w:t>
      </w:r>
    </w:p>
    <w:p>
      <w:pPr>
        <w:pStyle w:val="19"/>
        <w:spacing w:line="360" w:lineRule="auto"/>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cs="仿宋_GB2312"/>
          <w:szCs w:val="32"/>
          <w:lang w:eastAsia="zh-CN"/>
        </w:rPr>
        <w:t>（</w:t>
      </w:r>
      <w:r>
        <w:rPr>
          <w:rFonts w:hint="eastAsia" w:ascii="仿宋_GB2312" w:hAnsi="仿宋_GB2312" w:cs="仿宋_GB2312"/>
          <w:szCs w:val="32"/>
          <w:lang w:val="en-US" w:eastAsia="zh-CN"/>
        </w:rPr>
        <w:t>1</w:t>
      </w:r>
      <w:r>
        <w:rPr>
          <w:rFonts w:hint="eastAsia" w:ascii="仿宋_GB2312" w:hAnsi="仿宋_GB2312" w:cs="仿宋_GB2312"/>
          <w:szCs w:val="32"/>
          <w:lang w:eastAsia="zh-CN"/>
        </w:rPr>
        <w:t>）</w:t>
      </w:r>
      <w:r>
        <w:rPr>
          <w:rFonts w:hint="eastAsia" w:ascii="仿宋_GB2312" w:hAnsi="仿宋_GB2312" w:eastAsia="仿宋_GB2312" w:cs="仿宋_GB2312"/>
          <w:kern w:val="2"/>
          <w:sz w:val="32"/>
          <w:szCs w:val="32"/>
          <w:lang w:val="en-US" w:eastAsia="zh-CN" w:bidi="ar-SA"/>
        </w:rPr>
        <w:t>理论考试</w:t>
      </w:r>
    </w:p>
    <w:p>
      <w:pPr>
        <w:pStyle w:val="19"/>
        <w:spacing w:line="360" w:lineRule="auto"/>
        <w:ind w:firstLine="640"/>
        <w:rPr>
          <w:rFonts w:hint="default"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共100分，占总分30%。</w:t>
      </w:r>
    </w:p>
    <w:p>
      <w:pPr>
        <w:pStyle w:val="19"/>
        <w:spacing w:line="360" w:lineRule="auto"/>
        <w:ind w:firstLine="640"/>
        <w:rPr>
          <w:rFonts w:hint="default" w:ascii="仿宋_GB2312" w:hAnsi="仿宋_GB2312" w:eastAsia="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（2）</w:t>
      </w:r>
      <w:r>
        <w:rPr>
          <w:rFonts w:hint="eastAsia" w:ascii="仿宋_GB2312" w:hAnsi="仿宋_GB2312" w:eastAsia="仿宋_GB2312" w:cs="仿宋_GB2312"/>
          <w:kern w:val="2"/>
          <w:sz w:val="32"/>
          <w:szCs w:val="32"/>
          <w:lang w:val="en-US" w:eastAsia="zh-CN" w:bidi="ar-SA"/>
        </w:rPr>
        <w:t>技能操作竞赛</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参照</w:t>
      </w:r>
      <w:r>
        <w:rPr>
          <w:rFonts w:hint="eastAsia" w:ascii="仿宋_GB2312" w:hAnsi="仿宋_GB2312" w:eastAsia="仿宋_GB2312" w:cs="仿宋_GB2312"/>
          <w:szCs w:val="32"/>
          <w:lang w:val="en-US" w:eastAsia="zh-CN"/>
        </w:rPr>
        <w:t>河南省</w:t>
      </w:r>
      <w:r>
        <w:rPr>
          <w:rFonts w:hint="eastAsia" w:ascii="仿宋_GB2312" w:hAnsi="仿宋_GB2312" w:eastAsia="仿宋_GB2312" w:cs="仿宋_GB2312"/>
          <w:szCs w:val="32"/>
        </w:rPr>
        <w:t>技能大赛电子技术项目各技能模块的配分比例和配分方式，本次</w:t>
      </w:r>
      <w:r>
        <w:rPr>
          <w:rFonts w:hint="eastAsia" w:ascii="仿宋_GB2312" w:hAnsi="仿宋_GB2312" w:cs="仿宋_GB2312"/>
          <w:szCs w:val="32"/>
          <w:lang w:val="en-US" w:eastAsia="zh-CN"/>
        </w:rPr>
        <w:t>比</w:t>
      </w:r>
      <w:r>
        <w:rPr>
          <w:rFonts w:hint="eastAsia" w:ascii="仿宋_GB2312" w:hAnsi="仿宋_GB2312" w:eastAsia="仿宋_GB2312" w:cs="仿宋_GB2312"/>
          <w:szCs w:val="32"/>
        </w:rPr>
        <w:t>赛将分为测量分（</w:t>
      </w:r>
      <w:r>
        <w:rPr>
          <w:rFonts w:hint="eastAsia" w:ascii="仿宋_GB2312" w:hAnsi="仿宋_GB2312" w:eastAsia="仿宋_GB2312" w:cs="仿宋_GB2312"/>
          <w:bCs/>
        </w:rPr>
        <w:t>依据客观数据评判</w:t>
      </w:r>
      <w:r>
        <w:rPr>
          <w:rFonts w:hint="eastAsia" w:ascii="仿宋_GB2312" w:hAnsi="仿宋_GB2312" w:eastAsia="仿宋_GB2312" w:cs="仿宋_GB2312"/>
          <w:szCs w:val="32"/>
        </w:rPr>
        <w:t>）和评</w:t>
      </w:r>
      <w:r>
        <w:rPr>
          <w:rFonts w:hint="eastAsia" w:ascii="仿宋_GB2312" w:hAnsi="仿宋_GB2312" w:eastAsia="仿宋_GB2312" w:cs="仿宋_GB2312"/>
        </w:rPr>
        <w:t>价</w:t>
      </w:r>
      <w:r>
        <w:rPr>
          <w:rFonts w:hint="eastAsia" w:ascii="仿宋_GB2312" w:hAnsi="仿宋_GB2312" w:eastAsia="仿宋_GB2312" w:cs="仿宋_GB2312"/>
          <w:szCs w:val="32"/>
        </w:rPr>
        <w:t>分（</w:t>
      </w:r>
      <w:r>
        <w:rPr>
          <w:rFonts w:hint="eastAsia" w:ascii="仿宋_GB2312" w:hAnsi="仿宋_GB2312" w:eastAsia="仿宋_GB2312" w:cs="仿宋_GB2312"/>
          <w:bCs/>
        </w:rPr>
        <w:t>依据主观判断评判</w:t>
      </w:r>
      <w:r>
        <w:rPr>
          <w:rFonts w:hint="eastAsia" w:ascii="仿宋_GB2312" w:hAnsi="仿宋_GB2312" w:eastAsia="仿宋_GB2312" w:cs="仿宋_GB2312"/>
          <w:szCs w:val="32"/>
        </w:rPr>
        <w:t>），</w:t>
      </w:r>
      <w:r>
        <w:rPr>
          <w:rFonts w:hint="eastAsia" w:ascii="仿宋_GB2312" w:hAnsi="仿宋_GB2312" w:cs="仿宋_GB2312"/>
          <w:szCs w:val="32"/>
          <w:lang w:val="en-US" w:eastAsia="zh-CN"/>
        </w:rPr>
        <w:t>共</w:t>
      </w:r>
      <w:r>
        <w:rPr>
          <w:rFonts w:hint="eastAsia" w:ascii="仿宋_GB2312" w:hAnsi="仿宋_GB2312" w:eastAsia="仿宋_GB2312" w:cs="仿宋_GB2312"/>
          <w:szCs w:val="32"/>
        </w:rPr>
        <w:t>100分，</w:t>
      </w:r>
      <w:r>
        <w:rPr>
          <w:rFonts w:hint="eastAsia" w:ascii="仿宋_GB2312" w:hAnsi="仿宋_GB2312" w:cs="仿宋_GB2312"/>
          <w:kern w:val="2"/>
          <w:sz w:val="32"/>
          <w:szCs w:val="32"/>
          <w:lang w:val="en-US" w:eastAsia="zh-CN" w:bidi="ar-SA"/>
        </w:rPr>
        <w:t>占总分70%。</w:t>
      </w:r>
      <w:r>
        <w:rPr>
          <w:rFonts w:hint="eastAsia" w:ascii="仿宋_GB2312" w:hAnsi="仿宋_GB2312" w:eastAsia="仿宋_GB2312" w:cs="仿宋_GB2312"/>
          <w:szCs w:val="32"/>
        </w:rPr>
        <w:t>具体</w:t>
      </w:r>
      <w:r>
        <w:rPr>
          <w:rFonts w:hint="eastAsia" w:ascii="仿宋_GB2312" w:hAnsi="仿宋_GB2312" w:cs="仿宋_GB2312"/>
          <w:szCs w:val="32"/>
          <w:lang w:val="en-US" w:eastAsia="zh-CN"/>
        </w:rPr>
        <w:t>配分</w:t>
      </w:r>
      <w:r>
        <w:rPr>
          <w:rFonts w:hint="eastAsia" w:ascii="仿宋_GB2312" w:hAnsi="仿宋_GB2312" w:eastAsia="仿宋_GB2312" w:cs="仿宋_GB2312"/>
          <w:szCs w:val="32"/>
        </w:rPr>
        <w:t>见下表：</w:t>
      </w:r>
    </w:p>
    <w:tbl>
      <w:tblPr>
        <w:tblStyle w:val="20"/>
        <w:tblW w:w="8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4008"/>
        <w:gridCol w:w="1610"/>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138" w:type="dxa"/>
            <w:vMerge w:val="restart"/>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模块</w:t>
            </w:r>
          </w:p>
        </w:tc>
        <w:tc>
          <w:tcPr>
            <w:tcW w:w="4008" w:type="dxa"/>
            <w:vMerge w:val="restart"/>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评分内容</w:t>
            </w:r>
          </w:p>
        </w:tc>
        <w:tc>
          <w:tcPr>
            <w:tcW w:w="3224" w:type="dxa"/>
            <w:gridSpan w:val="2"/>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vMerge w:val="continue"/>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p>
        </w:tc>
        <w:tc>
          <w:tcPr>
            <w:tcW w:w="4008" w:type="dxa"/>
            <w:vMerge w:val="continue"/>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p>
        </w:tc>
        <w:tc>
          <w:tcPr>
            <w:tcW w:w="1610" w:type="dxa"/>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测量分</w:t>
            </w:r>
          </w:p>
        </w:tc>
        <w:tc>
          <w:tcPr>
            <w:tcW w:w="1614" w:type="dxa"/>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lang w:eastAsia="zh-CN"/>
              </w:rPr>
              <w:t>评价</w:t>
            </w:r>
            <w:r>
              <w:rPr>
                <w:rFonts w:hint="eastAsia" w:ascii="仿宋_GB2312" w:hAnsi="仿宋_GB2312" w:eastAsia="仿宋_GB2312" w:cs="仿宋_GB2312"/>
                <w:b/>
                <w:color w:val="auto"/>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vMerge w:val="restart"/>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A</w:t>
            </w: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原理图设计</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20</w:t>
            </w:r>
          </w:p>
        </w:tc>
        <w:tc>
          <w:tcPr>
            <w:tcW w:w="1614"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vMerge w:val="continue"/>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PCB设计</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15</w:t>
            </w:r>
          </w:p>
        </w:tc>
        <w:tc>
          <w:tcPr>
            <w:tcW w:w="1614"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vMerge w:val="continue"/>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原型板功能</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1</w:t>
            </w:r>
            <w:r>
              <w:rPr>
                <w:rFonts w:hint="eastAsia" w:ascii="仿宋_GB2312" w:hAnsi="仿宋_GB2312" w:eastAsia="仿宋_GB2312" w:cs="仿宋_GB2312"/>
                <w:bCs/>
                <w:color w:val="auto"/>
                <w:sz w:val="24"/>
                <w:szCs w:val="24"/>
                <w:lang w:val="en-US" w:eastAsia="zh-CN"/>
              </w:rPr>
              <w:t>5</w:t>
            </w:r>
          </w:p>
        </w:tc>
        <w:tc>
          <w:tcPr>
            <w:tcW w:w="1614"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vMerge w:val="continue"/>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原型板焊接工艺</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c>
          <w:tcPr>
            <w:tcW w:w="1614" w:type="dxa"/>
            <w:shd w:val="clear" w:color="auto" w:fill="auto"/>
            <w:vAlign w:val="center"/>
          </w:tcPr>
          <w:p>
            <w:pPr>
              <w:pStyle w:val="30"/>
              <w:adjustRightInd w:val="0"/>
              <w:snapToGrid w:val="0"/>
              <w:spacing w:line="240" w:lineRule="atLeast"/>
              <w:jc w:val="center"/>
              <w:rPr>
                <w:rFonts w:hint="default"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3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B</w:t>
            </w: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嵌入式系统编程功能</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val="en-US" w:eastAsia="zh-CN"/>
              </w:rPr>
              <w:t>40</w:t>
            </w:r>
          </w:p>
        </w:tc>
        <w:tc>
          <w:tcPr>
            <w:tcW w:w="1614"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3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p>
        </w:tc>
        <w:tc>
          <w:tcPr>
            <w:tcW w:w="4008"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客观/评价分小计</w:t>
            </w:r>
          </w:p>
        </w:tc>
        <w:tc>
          <w:tcPr>
            <w:tcW w:w="1610" w:type="dxa"/>
            <w:shd w:val="clear" w:color="auto" w:fill="auto"/>
            <w:vAlign w:val="center"/>
          </w:tcPr>
          <w:p>
            <w:pPr>
              <w:pStyle w:val="30"/>
              <w:adjustRightInd w:val="0"/>
              <w:snapToGrid w:val="0"/>
              <w:spacing w:line="240" w:lineRule="atLeast"/>
              <w:jc w:val="center"/>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90</w:t>
            </w:r>
          </w:p>
        </w:tc>
        <w:tc>
          <w:tcPr>
            <w:tcW w:w="1614" w:type="dxa"/>
            <w:shd w:val="clear" w:color="auto" w:fill="auto"/>
            <w:vAlign w:val="center"/>
          </w:tcPr>
          <w:p>
            <w:pPr>
              <w:pStyle w:val="30"/>
              <w:adjustRightInd w:val="0"/>
              <w:snapToGrid w:val="0"/>
              <w:spacing w:line="240" w:lineRule="atLeast"/>
              <w:jc w:val="center"/>
              <w:rPr>
                <w:rFonts w:hint="default"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5146" w:type="dxa"/>
            <w:gridSpan w:val="2"/>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总计</w:t>
            </w:r>
          </w:p>
        </w:tc>
        <w:tc>
          <w:tcPr>
            <w:tcW w:w="3224" w:type="dxa"/>
            <w:gridSpan w:val="2"/>
            <w:shd w:val="clear" w:color="auto" w:fill="auto"/>
            <w:vAlign w:val="center"/>
          </w:tcPr>
          <w:p>
            <w:pPr>
              <w:pStyle w:val="30"/>
              <w:keepNext w:val="0"/>
              <w:keepLines w:val="0"/>
              <w:pageBreakBefore w:val="0"/>
              <w:widowControl/>
              <w:kinsoku/>
              <w:wordWrap/>
              <w:overflowPunct/>
              <w:topLinePunct w:val="0"/>
              <w:autoSpaceDE/>
              <w:autoSpaceDN/>
              <w:bidi w:val="0"/>
              <w:adjustRightInd w:val="0"/>
              <w:snapToGrid w:val="0"/>
              <w:spacing w:line="240" w:lineRule="atLeast"/>
              <w:jc w:val="center"/>
              <w:textAlignment w:val="auto"/>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100分</w:t>
            </w:r>
          </w:p>
        </w:tc>
      </w:tr>
    </w:tbl>
    <w:p>
      <w:pPr>
        <w:pStyle w:val="19"/>
        <w:spacing w:line="360" w:lineRule="auto"/>
        <w:ind w:firstLine="640"/>
        <w:rPr>
          <w:rFonts w:hint="eastAsia" w:ascii="仿宋_GB2312" w:hAnsi="仿宋_GB2312" w:eastAsia="仿宋_GB2312" w:cs="仿宋_GB2312"/>
          <w:szCs w:val="32"/>
        </w:rPr>
      </w:pPr>
      <w:bookmarkStart w:id="19" w:name="_Toc5537"/>
      <w:bookmarkStart w:id="20" w:name="_Toc24935"/>
      <w:r>
        <w:rPr>
          <w:rFonts w:hint="eastAsia" w:ascii="仿宋_GB2312" w:hAnsi="仿宋_GB2312" w:eastAsia="仿宋_GB2312" w:cs="仿宋_GB2312"/>
          <w:szCs w:val="32"/>
        </w:rPr>
        <w:t>其中，评</w:t>
      </w:r>
      <w:r>
        <w:rPr>
          <w:rFonts w:hint="eastAsia" w:ascii="仿宋_GB2312" w:hAnsi="仿宋_GB2312" w:eastAsia="仿宋_GB2312" w:cs="仿宋_GB2312"/>
        </w:rPr>
        <w:t>价部分</w:t>
      </w:r>
      <w:r>
        <w:rPr>
          <w:rFonts w:hint="eastAsia" w:ascii="仿宋_GB2312" w:hAnsi="仿宋_GB2312" w:eastAsia="仿宋_GB2312" w:cs="仿宋_GB2312"/>
          <w:szCs w:val="32"/>
        </w:rPr>
        <w:t>分四个等级，权重表如下：</w:t>
      </w:r>
    </w:p>
    <w:tbl>
      <w:tblPr>
        <w:tblStyle w:val="21"/>
        <w:tblW w:w="83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评价等级</w:t>
            </w:r>
          </w:p>
        </w:tc>
        <w:tc>
          <w:tcPr>
            <w:tcW w:w="6772" w:type="dxa"/>
          </w:tcPr>
          <w:p>
            <w:pPr>
              <w:pStyle w:val="30"/>
              <w:adjustRightInd w:val="0"/>
              <w:snapToGrid w:val="0"/>
              <w:spacing w:line="240" w:lineRule="atLeast"/>
              <w:jc w:val="center"/>
              <w:rPr>
                <w:rFonts w:hint="eastAsia"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rPr>
              <w:t>具体</w:t>
            </w:r>
            <w:r>
              <w:rPr>
                <w:rFonts w:hint="eastAsia" w:ascii="仿宋_GB2312" w:hAnsi="仿宋_GB2312" w:eastAsia="仿宋_GB2312" w:cs="仿宋_GB2312"/>
                <w:b/>
                <w:color w:val="auto"/>
                <w:sz w:val="24"/>
                <w:szCs w:val="24"/>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0级</w:t>
            </w:r>
          </w:p>
        </w:tc>
        <w:tc>
          <w:tcPr>
            <w:tcW w:w="677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各方面均低于行业标准， 包括“未做尝试”或不可接受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1级</w:t>
            </w:r>
          </w:p>
        </w:tc>
        <w:tc>
          <w:tcPr>
            <w:tcW w:w="677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2级</w:t>
            </w:r>
          </w:p>
        </w:tc>
        <w:tc>
          <w:tcPr>
            <w:tcW w:w="677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达到行业标准， 且某些方面超过标准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3级</w:t>
            </w:r>
          </w:p>
        </w:tc>
        <w:tc>
          <w:tcPr>
            <w:tcW w:w="677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达到行业期待的优秀水平，完美</w:t>
            </w:r>
          </w:p>
        </w:tc>
      </w:tr>
      <w:bookmarkEnd w:id="19"/>
    </w:tbl>
    <w:tbl>
      <w:tblPr>
        <w:tblStyle w:val="21"/>
        <w:tblpPr w:leftFromText="180" w:rightFromText="180" w:vertAnchor="text" w:horzAnchor="page" w:tblpXSpec="center" w:tblpY="623"/>
        <w:tblOverlap w:val="never"/>
        <w:tblW w:w="83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
                <w:color w:val="auto"/>
                <w:sz w:val="24"/>
                <w:szCs w:val="24"/>
              </w:rPr>
            </w:pPr>
            <w:r>
              <w:rPr>
                <w:rFonts w:hint="eastAsia" w:ascii="仿宋_GB2312" w:hAnsi="仿宋_GB2312" w:eastAsia="仿宋_GB2312" w:cs="仿宋_GB2312"/>
                <w:b/>
                <w:color w:val="auto"/>
                <w:sz w:val="24"/>
                <w:szCs w:val="24"/>
              </w:rPr>
              <w:t>评价等级</w:t>
            </w:r>
          </w:p>
        </w:tc>
        <w:tc>
          <w:tcPr>
            <w:tcW w:w="6762" w:type="dxa"/>
          </w:tcPr>
          <w:p>
            <w:pPr>
              <w:pStyle w:val="30"/>
              <w:adjustRightInd w:val="0"/>
              <w:snapToGrid w:val="0"/>
              <w:spacing w:line="240" w:lineRule="atLeast"/>
              <w:jc w:val="center"/>
              <w:rPr>
                <w:rFonts w:hint="eastAsia" w:ascii="仿宋_GB2312" w:hAnsi="仿宋_GB2312" w:eastAsia="仿宋_GB2312" w:cs="仿宋_GB2312"/>
                <w:b/>
                <w:color w:val="auto"/>
                <w:sz w:val="24"/>
                <w:szCs w:val="24"/>
                <w:lang w:eastAsia="zh-CN"/>
              </w:rPr>
            </w:pPr>
            <w:r>
              <w:rPr>
                <w:rFonts w:hint="eastAsia" w:ascii="仿宋_GB2312" w:hAnsi="仿宋_GB2312" w:eastAsia="仿宋_GB2312" w:cs="仿宋_GB2312"/>
                <w:b/>
                <w:color w:val="auto"/>
                <w:sz w:val="24"/>
                <w:szCs w:val="24"/>
              </w:rPr>
              <w:t>具体</w:t>
            </w:r>
            <w:r>
              <w:rPr>
                <w:rFonts w:hint="eastAsia" w:ascii="仿宋_GB2312" w:hAnsi="仿宋_GB2312" w:eastAsia="仿宋_GB2312" w:cs="仿宋_GB2312"/>
                <w:b/>
                <w:color w:val="auto"/>
                <w:sz w:val="24"/>
                <w:szCs w:val="24"/>
                <w:lang w:eastAsia="zh-CN"/>
              </w:rPr>
              <w:t>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0级</w:t>
            </w:r>
          </w:p>
        </w:tc>
        <w:tc>
          <w:tcPr>
            <w:tcW w:w="676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不接受(存在漏焊//大部分元件虚焊//有引脚短路等严重隐患)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1级</w:t>
            </w:r>
          </w:p>
        </w:tc>
        <w:tc>
          <w:tcPr>
            <w:tcW w:w="676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符合行业标准(存在部分元件焊点不规范//焊渣飞溅//线路板面不美观等)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2级</w:t>
            </w:r>
          </w:p>
        </w:tc>
        <w:tc>
          <w:tcPr>
            <w:tcW w:w="676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符合行业标准并略高与行业标准 (存在极少的不规范情况)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7" w:type="dxa"/>
          </w:tcPr>
          <w:p>
            <w:pPr>
              <w:pStyle w:val="30"/>
              <w:adjustRightInd w:val="0"/>
              <w:snapToGrid w:val="0"/>
              <w:spacing w:line="240" w:lineRule="atLeast"/>
              <w:jc w:val="center"/>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3级</w:t>
            </w:r>
          </w:p>
        </w:tc>
        <w:tc>
          <w:tcPr>
            <w:tcW w:w="6762" w:type="dxa"/>
          </w:tcPr>
          <w:p>
            <w:pPr>
              <w:pStyle w:val="30"/>
              <w:adjustRightInd w:val="0"/>
              <w:snapToGrid w:val="0"/>
              <w:spacing w:line="240" w:lineRule="atLeast"/>
              <w:jc w:val="left"/>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完美(没有发现任何细小失误)</w:t>
            </w:r>
          </w:p>
        </w:tc>
      </w:tr>
    </w:tbl>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2.评判方法</w:t>
      </w:r>
      <w:bookmarkEnd w:id="20"/>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竞赛评分流程参考</w:t>
      </w:r>
      <w:r>
        <w:rPr>
          <w:rFonts w:hint="eastAsia" w:ascii="仿宋_GB2312" w:hAnsi="仿宋_GB2312" w:cs="仿宋_GB2312"/>
          <w:bCs/>
          <w:lang w:val="en-US" w:eastAsia="zh-CN"/>
        </w:rPr>
        <w:t>河南省</w:t>
      </w:r>
      <w:r>
        <w:rPr>
          <w:rFonts w:hint="eastAsia" w:ascii="仿宋_GB2312" w:hAnsi="仿宋_GB2312" w:eastAsia="仿宋_GB2312" w:cs="仿宋_GB2312"/>
          <w:bCs/>
        </w:rPr>
        <w:t>技能大赛的评分方法进行。</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szCs w:val="32"/>
        </w:rPr>
        <w:t>（1）</w:t>
      </w:r>
      <w:r>
        <w:rPr>
          <w:rFonts w:hint="eastAsia" w:ascii="仿宋_GB2312" w:hAnsi="仿宋_GB2312" w:eastAsia="仿宋_GB2312" w:cs="仿宋_GB2312"/>
          <w:bCs/>
        </w:rPr>
        <w:t>裁判员以小组的形式进行评判工作，裁判员小组的分组和分工由裁判长执行。</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szCs w:val="32"/>
        </w:rPr>
        <w:t>（2）</w:t>
      </w:r>
      <w:r>
        <w:rPr>
          <w:rFonts w:hint="eastAsia" w:ascii="仿宋_GB2312" w:hAnsi="仿宋_GB2312" w:eastAsia="仿宋_GB2312" w:cs="仿宋_GB2312"/>
          <w:bCs/>
        </w:rPr>
        <w:t>各评分小组负责所有选手同一指标的现场评分，并签字确认评分结果，如有现场演示部分，则需要选手现场签字与裁判共同确认结果。</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（3）在评判过程中，所有的评判结论必须由评判小组集体决定。</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4）关于职业素养评价：本次竞赛主观评价采取过程记录形式，主要针对选手在竞赛操作过程中的安全、行为规范、职业素养等方面表现，由裁判组对《选手违规行为记录表》（以下简称《记录表》）进行填写，最后由裁判对《记录表》进行统计。评价方式：现场裁判发现选手违规行为需要对选手进行提醒与劝阻，并对《登记表》进行记录，记录时需要2名以上裁判员达成共识并签字确认，选手所属单位的裁判需要进行回避，由其他单位裁判进行操作。本表结果不直接计分，在比赛结束后如遇分数相同情况时作为参考项。</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5）关于测量评分：适用于评价选手的比赛结果，由3名以上裁判员对选手的答题纸或硬件作品进行客观评价，评价根据《评分表》进行逐条测评，针对每条评分点的实际现象进行评价，结论一般为“是/否”或按量统计，将结果记录到对应的《评分表》，记录需要同组裁判共同签字确认。</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6）硬件设计模块评判：对于PCB图设计，裁判员针对选手上传的图纸或递交的工程文件按《评分表》要求逐条评判；对于线路板焊接，裁判员可采用电子测量设备、万用表、示波器等测试仪器对选手作品进行现场查验，必要时需要使用“盲评法”进行；线路功能评判是将选手作品收集到同一个测试平台和环境下进行检测，并填写相关评分表。</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bCs/>
        </w:rPr>
        <w:t>（7）</w:t>
      </w:r>
      <w:r>
        <w:rPr>
          <w:rFonts w:hint="eastAsia" w:ascii="仿宋_GB2312" w:hAnsi="仿宋_GB2312" w:eastAsia="仿宋_GB2312" w:cs="仿宋_GB2312"/>
          <w:szCs w:val="32"/>
        </w:rPr>
        <w:t>嵌入式系统编程</w:t>
      </w:r>
      <w:r>
        <w:rPr>
          <w:rFonts w:hint="eastAsia" w:ascii="仿宋_GB2312" w:hAnsi="仿宋_GB2312" w:eastAsia="仿宋_GB2312" w:cs="仿宋_GB2312"/>
          <w:bCs/>
        </w:rPr>
        <w:t>模块评判：裁判员根据《评分表》对选手程序完成的客观步骤进行相应的录分。</w:t>
      </w:r>
    </w:p>
    <w:p>
      <w:pPr>
        <w:pStyle w:val="19"/>
        <w:spacing w:line="360" w:lineRule="auto"/>
        <w:ind w:firstLine="640"/>
        <w:rPr>
          <w:rFonts w:hint="eastAsia" w:ascii="仿宋_GB2312" w:hAnsi="仿宋_GB2312" w:eastAsia="仿宋_GB2312" w:cs="仿宋_GB2312"/>
          <w:bCs/>
        </w:rPr>
      </w:pPr>
      <w:r>
        <w:rPr>
          <w:rFonts w:hint="eastAsia" w:ascii="仿宋_GB2312" w:hAnsi="仿宋_GB2312" w:eastAsia="仿宋_GB2312" w:cs="仿宋_GB2312"/>
          <w:szCs w:val="32"/>
        </w:rPr>
        <w:t>（8）在评价部分，裁判相互间评价等级的差异必须小于等于 1 ，否则需要给出确切理由并在小组长或裁判长的监督下进行调整。</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bCs/>
        </w:rPr>
        <w:t>（9）总成绩并列:出现成绩并列时，参考职业素养评价来确定选手排名顺序；若出现总分、职业素养评价均一样，采取按模块权重优先的方式确定选手排名顺序，各模块权重由高到低依次为：模块A、模块B。</w:t>
      </w:r>
    </w:p>
    <w:p>
      <w:pPr>
        <w:ind w:firstLine="640" w:firstLineChars="200"/>
        <w:outlineLvl w:val="0"/>
        <w:rPr>
          <w:rFonts w:ascii="黑体" w:hAnsi="黑体" w:eastAsia="黑体" w:cs="黑体"/>
          <w:bCs/>
          <w:sz w:val="32"/>
          <w:szCs w:val="32"/>
        </w:rPr>
      </w:pPr>
      <w:bookmarkStart w:id="21" w:name="_Toc5882"/>
      <w:bookmarkStart w:id="22" w:name="_Toc24740"/>
      <w:r>
        <w:rPr>
          <w:rFonts w:hint="eastAsia" w:ascii="黑体" w:hAnsi="黑体" w:eastAsia="黑体" w:cs="黑体"/>
          <w:bCs/>
          <w:sz w:val="32"/>
          <w:szCs w:val="32"/>
        </w:rPr>
        <w:t>三、竞赛细则</w:t>
      </w:r>
      <w:bookmarkEnd w:id="21"/>
      <w:bookmarkEnd w:id="22"/>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 w:hAnsi="楷体" w:eastAsia="楷体" w:cs="楷体"/>
          <w:b/>
          <w:bCs/>
          <w:sz w:val="32"/>
          <w:szCs w:val="32"/>
        </w:rPr>
      </w:pPr>
      <w:bookmarkStart w:id="23" w:name="_Toc11761"/>
      <w:bookmarkStart w:id="24" w:name="_Toc3533"/>
      <w:r>
        <w:rPr>
          <w:rFonts w:hint="eastAsia" w:ascii="楷体" w:hAnsi="楷体" w:eastAsia="楷体" w:cs="楷体"/>
          <w:b/>
          <w:bCs/>
          <w:sz w:val="32"/>
          <w:szCs w:val="32"/>
        </w:rPr>
        <w:t>（一）竞赛流程</w:t>
      </w:r>
      <w:bookmarkEnd w:id="23"/>
      <w:bookmarkEnd w:id="24"/>
    </w:p>
    <w:tbl>
      <w:tblPr>
        <w:tblStyle w:val="20"/>
        <w:tblW w:w="89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51"/>
        <w:gridCol w:w="1632"/>
        <w:gridCol w:w="3315"/>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
                <w:kern w:val="0"/>
                <w:sz w:val="24"/>
                <w:szCs w:val="24"/>
              </w:rPr>
            </w:pPr>
            <w:bookmarkStart w:id="55" w:name="_GoBack"/>
            <w:r>
              <w:rPr>
                <w:rFonts w:hint="eastAsia" w:ascii="仿宋_GB2312" w:hAnsi="仿宋_GB2312" w:eastAsia="仿宋_GB2312" w:cs="仿宋_GB2312"/>
                <w:b/>
                <w:kern w:val="0"/>
                <w:sz w:val="24"/>
                <w:szCs w:val="24"/>
                <w:lang w:bidi="ar"/>
              </w:rPr>
              <w:t>日期</w:t>
            </w:r>
          </w:p>
        </w:tc>
        <w:tc>
          <w:tcPr>
            <w:tcW w:w="24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
                <w:kern w:val="0"/>
                <w:sz w:val="24"/>
                <w:szCs w:val="24"/>
                <w:lang w:val="en-US" w:eastAsia="zh-CN" w:bidi="ar"/>
              </w:rPr>
            </w:pPr>
            <w:r>
              <w:rPr>
                <w:rFonts w:hint="eastAsia" w:ascii="仿宋_GB2312" w:hAnsi="仿宋_GB2312" w:eastAsia="仿宋_GB2312" w:cs="仿宋_GB2312"/>
                <w:b/>
                <w:kern w:val="0"/>
                <w:sz w:val="24"/>
                <w:szCs w:val="24"/>
                <w:lang w:bidi="ar"/>
              </w:rPr>
              <w:t>时间</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
                <w:kern w:val="0"/>
                <w:sz w:val="24"/>
                <w:szCs w:val="24"/>
                <w:lang w:eastAsia="en-US"/>
              </w:rPr>
            </w:pPr>
            <w:r>
              <w:rPr>
                <w:rFonts w:hint="eastAsia" w:ascii="仿宋_GB2312" w:hAnsi="仿宋_GB2312" w:eastAsia="仿宋_GB2312" w:cs="仿宋_GB2312"/>
                <w:b/>
                <w:kern w:val="0"/>
                <w:sz w:val="24"/>
                <w:szCs w:val="24"/>
                <w:lang w:eastAsia="en-US" w:bidi="ar"/>
              </w:rPr>
              <w:t>工作内容</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
                <w:kern w:val="0"/>
                <w:sz w:val="24"/>
                <w:szCs w:val="24"/>
                <w:lang w:eastAsia="en-US"/>
              </w:rPr>
            </w:pPr>
            <w:r>
              <w:rPr>
                <w:rFonts w:hint="eastAsia" w:ascii="仿宋_GB2312" w:hAnsi="仿宋_GB2312" w:eastAsia="仿宋_GB2312" w:cs="仿宋_GB2312"/>
                <w:b/>
                <w:kern w:val="0"/>
                <w:sz w:val="24"/>
                <w:szCs w:val="24"/>
                <w:lang w:bidi="ar"/>
              </w:rPr>
              <w:t>参与</w:t>
            </w:r>
            <w:r>
              <w:rPr>
                <w:rFonts w:hint="eastAsia" w:ascii="仿宋_GB2312" w:hAnsi="仿宋_GB2312" w:eastAsia="仿宋_GB2312" w:cs="仿宋_GB2312"/>
                <w:b/>
                <w:kern w:val="0"/>
                <w:sz w:val="24"/>
                <w:szCs w:val="24"/>
                <w:lang w:eastAsia="en-US" w:bidi="ar"/>
              </w:rPr>
              <w:t>人员</w:t>
            </w:r>
          </w:p>
        </w:tc>
      </w:tr>
      <w:bookmarkEnd w:id="5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C-1</w:t>
            </w:r>
          </w:p>
        </w:tc>
        <w:tc>
          <w:tcPr>
            <w:tcW w:w="85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lang w:eastAsia="en-US"/>
              </w:rPr>
            </w:pPr>
            <w:r>
              <w:rPr>
                <w:rFonts w:hint="eastAsia" w:ascii="仿宋_GB2312" w:hAnsi="仿宋_GB2312" w:eastAsia="仿宋_GB2312" w:cs="仿宋_GB2312"/>
                <w:bCs/>
                <w:kern w:val="0"/>
                <w:sz w:val="24"/>
                <w:szCs w:val="24"/>
                <w:lang w:val="en-US" w:eastAsia="zh-CN" w:bidi="ar"/>
              </w:rPr>
              <w:t>下午</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13:00-17:30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lang w:bidi="ar"/>
              </w:rPr>
            </w:pPr>
            <w:r>
              <w:rPr>
                <w:rFonts w:hint="eastAsia" w:ascii="仿宋_GB2312" w:hAnsi="仿宋_GB2312" w:eastAsia="仿宋_GB2312" w:cs="仿宋_GB2312"/>
                <w:bCs/>
                <w:kern w:val="0"/>
                <w:sz w:val="24"/>
                <w:szCs w:val="24"/>
                <w:lang w:bidi="ar"/>
              </w:rPr>
              <w:t>参赛选手、裁判员报到</w:t>
            </w:r>
          </w:p>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参赛选手熟悉设施设备场地、检录选手自带工具、验收封存设施设备场地</w:t>
            </w:r>
          </w:p>
        </w:tc>
        <w:tc>
          <w:tcPr>
            <w:tcW w:w="23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参赛选手、裁判员、裁判长、场地主任、技术支持人员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C1</w:t>
            </w:r>
          </w:p>
        </w:tc>
        <w:tc>
          <w:tcPr>
            <w:tcW w:w="851" w:type="dxa"/>
            <w:vMerge w:val="restart"/>
            <w:tcBorders>
              <w:top w:val="single" w:color="auto" w:sz="4" w:space="0"/>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lang w:eastAsia="zh-CN" w:bidi="ar"/>
              </w:rPr>
            </w:pPr>
            <w:r>
              <w:rPr>
                <w:rFonts w:hint="eastAsia" w:ascii="仿宋_GB2312" w:hAnsi="仿宋_GB2312" w:eastAsia="仿宋_GB2312" w:cs="仿宋_GB2312"/>
                <w:bCs/>
                <w:kern w:val="0"/>
                <w:sz w:val="24"/>
                <w:szCs w:val="24"/>
                <w:lang w:val="en-US" w:eastAsia="zh-CN" w:bidi="ar"/>
              </w:rPr>
              <w:t>下午</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13:00-13:30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选手检录、抽工位号入场</w:t>
            </w:r>
          </w:p>
        </w:tc>
        <w:tc>
          <w:tcPr>
            <w:tcW w:w="23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参赛选手、裁判组、场地主任、技术支持人员、监督仲裁组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Cs/>
                <w:sz w:val="24"/>
                <w:szCs w:val="24"/>
                <w:lang w:bidi="ar"/>
                <w:rPrChange w:id="0" w:author="凯利" w:date="2023-02-04T14:31:00Z">
                  <w:rPr>
                    <w:rFonts w:ascii="Times New Roman" w:hAnsi="Times New Roman"/>
                    <w:sz w:val="20"/>
                    <w:szCs w:val="20"/>
                  </w:rPr>
                </w:rPrChange>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13:30-14:00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比赛准备</w:t>
            </w:r>
          </w:p>
        </w:tc>
        <w:tc>
          <w:tcPr>
            <w:tcW w:w="23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Cs/>
                <w:sz w:val="24"/>
                <w:szCs w:val="24"/>
                <w:lang w:bidi="ar"/>
                <w:rPrChange w:id="1" w:author="凯利" w:date="2023-02-04T14:31:00Z">
                  <w:rPr>
                    <w:rFonts w:ascii="Times New Roman" w:hAnsi="Times New Roman"/>
                    <w:sz w:val="20"/>
                    <w:szCs w:val="20"/>
                  </w:rPr>
                </w:rPrChange>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14:00-16:00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A1模块电子电路设计竞赛</w:t>
            </w:r>
          </w:p>
        </w:tc>
        <w:tc>
          <w:tcPr>
            <w:tcW w:w="23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Cs/>
                <w:sz w:val="24"/>
                <w:szCs w:val="24"/>
                <w:lang w:bidi="ar"/>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16:00-16:30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A2模块分组抽签</w:t>
            </w:r>
          </w:p>
        </w:tc>
        <w:tc>
          <w:tcPr>
            <w:tcW w:w="23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bCs/>
                <w:sz w:val="24"/>
                <w:szCs w:val="24"/>
                <w:lang w:bidi="ar"/>
                <w:rPrChange w:id="2" w:author="凯利" w:date="2023-02-04T14:31:00Z">
                  <w:rPr>
                    <w:rFonts w:ascii="Times New Roman" w:hAnsi="Times New Roman"/>
                    <w:sz w:val="20"/>
                    <w:szCs w:val="20"/>
                  </w:rPr>
                </w:rPrChange>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16:00-18:00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A1模块评分</w:t>
            </w:r>
          </w:p>
        </w:tc>
        <w:tc>
          <w:tcPr>
            <w:tcW w:w="235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restart"/>
            <w:tcBorders>
              <w:top w:val="single" w:color="auto" w:sz="4" w:space="0"/>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sz w:val="24"/>
                <w:szCs w:val="24"/>
              </w:rPr>
            </w:pPr>
            <w:r>
              <w:rPr>
                <w:rFonts w:hint="eastAsia" w:ascii="仿宋_GB2312" w:hAnsi="仿宋_GB2312" w:eastAsia="仿宋_GB2312" w:cs="仿宋_GB2312"/>
                <w:bCs/>
                <w:kern w:val="0"/>
                <w:sz w:val="24"/>
                <w:szCs w:val="24"/>
                <w:lang w:bidi="ar"/>
              </w:rPr>
              <w:t>C2</w:t>
            </w:r>
          </w:p>
        </w:tc>
        <w:tc>
          <w:tcPr>
            <w:tcW w:w="851" w:type="dxa"/>
            <w:vMerge w:val="restart"/>
            <w:tcBorders>
              <w:top w:val="single" w:color="auto" w:sz="4" w:space="0"/>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全天</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7:30-8:00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bidi="ar"/>
              </w:rPr>
              <w:t>第一组A2选手检录、抽签、抽工位号入场</w:t>
            </w:r>
            <w:r>
              <w:rPr>
                <w:rFonts w:hint="eastAsia" w:ascii="仿宋_GB2312" w:hAnsi="仿宋_GB2312" w:eastAsia="仿宋_GB2312" w:cs="仿宋_GB2312"/>
                <w:bCs/>
                <w:kern w:val="0"/>
                <w:sz w:val="24"/>
                <w:szCs w:val="24"/>
                <w:lang w:eastAsia="zh-CN" w:bidi="ar"/>
              </w:rPr>
              <w:t>，</w:t>
            </w:r>
            <w:r>
              <w:rPr>
                <w:rFonts w:hint="eastAsia" w:ascii="仿宋_GB2312" w:hAnsi="仿宋_GB2312" w:eastAsia="仿宋_GB2312" w:cs="仿宋_GB2312"/>
                <w:bCs/>
                <w:kern w:val="0"/>
                <w:sz w:val="24"/>
                <w:szCs w:val="24"/>
                <w:lang w:val="en-US" w:eastAsia="zh-CN" w:bidi="ar"/>
              </w:rPr>
              <w:t>比赛准备</w:t>
            </w:r>
          </w:p>
        </w:tc>
        <w:tc>
          <w:tcPr>
            <w:tcW w:w="2355" w:type="dxa"/>
            <w:vMerge w:val="restart"/>
            <w:tcBorders>
              <w:top w:val="single" w:color="auto" w:sz="4" w:space="0"/>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参赛选手、裁判组、场地主任、技术支持人员、监督仲裁组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8:00-9:30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第一组A2模块电子电路装调竞赛</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10:00-10:30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第</w:t>
            </w:r>
            <w:r>
              <w:rPr>
                <w:rFonts w:hint="eastAsia" w:ascii="仿宋_GB2312" w:hAnsi="仿宋_GB2312" w:eastAsia="仿宋_GB2312" w:cs="仿宋_GB2312"/>
                <w:bCs/>
                <w:kern w:val="0"/>
                <w:sz w:val="24"/>
                <w:szCs w:val="24"/>
                <w:lang w:val="en-US" w:eastAsia="zh-CN" w:bidi="ar"/>
              </w:rPr>
              <w:t>二</w:t>
            </w:r>
            <w:r>
              <w:rPr>
                <w:rFonts w:hint="eastAsia" w:ascii="仿宋_GB2312" w:hAnsi="仿宋_GB2312" w:eastAsia="仿宋_GB2312" w:cs="仿宋_GB2312"/>
                <w:bCs/>
                <w:kern w:val="0"/>
                <w:sz w:val="24"/>
                <w:szCs w:val="24"/>
                <w:lang w:bidi="ar"/>
              </w:rPr>
              <w:t>组A2选手检录、抽签、抽工位号入场</w:t>
            </w:r>
            <w:r>
              <w:rPr>
                <w:rFonts w:hint="eastAsia" w:ascii="仿宋_GB2312" w:hAnsi="仿宋_GB2312" w:eastAsia="仿宋_GB2312" w:cs="仿宋_GB2312"/>
                <w:bCs/>
                <w:kern w:val="0"/>
                <w:sz w:val="24"/>
                <w:szCs w:val="24"/>
                <w:lang w:eastAsia="zh-CN" w:bidi="ar"/>
              </w:rPr>
              <w:t>，</w:t>
            </w:r>
            <w:r>
              <w:rPr>
                <w:rFonts w:hint="eastAsia" w:ascii="仿宋_GB2312" w:hAnsi="仿宋_GB2312" w:eastAsia="仿宋_GB2312" w:cs="仿宋_GB2312"/>
                <w:bCs/>
                <w:kern w:val="0"/>
                <w:sz w:val="24"/>
                <w:szCs w:val="24"/>
                <w:lang w:val="en-US" w:eastAsia="zh-CN" w:bidi="ar"/>
              </w:rPr>
              <w:t>比赛准备</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10:30-12:00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第二组A2模块电子电路装调竞赛</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13:00-13:30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第</w:t>
            </w:r>
            <w:r>
              <w:rPr>
                <w:rFonts w:hint="eastAsia" w:ascii="仿宋_GB2312" w:hAnsi="仿宋_GB2312" w:eastAsia="仿宋_GB2312" w:cs="仿宋_GB2312"/>
                <w:bCs/>
                <w:kern w:val="0"/>
                <w:sz w:val="24"/>
                <w:szCs w:val="24"/>
                <w:lang w:val="en-US" w:eastAsia="zh-CN" w:bidi="ar"/>
              </w:rPr>
              <w:t>三</w:t>
            </w:r>
            <w:r>
              <w:rPr>
                <w:rFonts w:hint="eastAsia" w:ascii="仿宋_GB2312" w:hAnsi="仿宋_GB2312" w:eastAsia="仿宋_GB2312" w:cs="仿宋_GB2312"/>
                <w:bCs/>
                <w:kern w:val="0"/>
                <w:sz w:val="24"/>
                <w:szCs w:val="24"/>
                <w:lang w:bidi="ar"/>
              </w:rPr>
              <w:t>组A2选手检录、抽签、抽工位号入场</w:t>
            </w:r>
            <w:r>
              <w:rPr>
                <w:rFonts w:hint="eastAsia" w:ascii="仿宋_GB2312" w:hAnsi="仿宋_GB2312" w:eastAsia="仿宋_GB2312" w:cs="仿宋_GB2312"/>
                <w:bCs/>
                <w:kern w:val="0"/>
                <w:sz w:val="24"/>
                <w:szCs w:val="24"/>
                <w:lang w:eastAsia="zh-CN" w:bidi="ar"/>
              </w:rPr>
              <w:t>，</w:t>
            </w:r>
            <w:r>
              <w:rPr>
                <w:rFonts w:hint="eastAsia" w:ascii="仿宋_GB2312" w:hAnsi="仿宋_GB2312" w:eastAsia="仿宋_GB2312" w:cs="仿宋_GB2312"/>
                <w:bCs/>
                <w:kern w:val="0"/>
                <w:sz w:val="24"/>
                <w:szCs w:val="24"/>
                <w:lang w:val="en-US" w:eastAsia="zh-CN" w:bidi="ar"/>
              </w:rPr>
              <w:t>比赛准备</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13:30-15:00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仿宋_GB2312" w:hAnsi="仿宋_GB2312" w:eastAsia="仿宋_GB2312" w:cs="仿宋_GB2312"/>
                <w:bCs/>
                <w:kern w:val="0"/>
                <w:sz w:val="24"/>
                <w:szCs w:val="24"/>
                <w:lang w:bidi="ar"/>
              </w:rPr>
            </w:pPr>
            <w:r>
              <w:rPr>
                <w:rFonts w:hint="eastAsia" w:ascii="仿宋_GB2312" w:hAnsi="仿宋_GB2312" w:eastAsia="仿宋_GB2312" w:cs="仿宋_GB2312"/>
                <w:bCs/>
                <w:kern w:val="0"/>
                <w:sz w:val="24"/>
                <w:szCs w:val="24"/>
                <w:lang w:bidi="ar"/>
              </w:rPr>
              <w:t>第</w:t>
            </w:r>
            <w:r>
              <w:rPr>
                <w:rFonts w:hint="eastAsia" w:ascii="仿宋_GB2312" w:hAnsi="仿宋_GB2312" w:eastAsia="仿宋_GB2312" w:cs="仿宋_GB2312"/>
                <w:bCs/>
                <w:kern w:val="0"/>
                <w:sz w:val="24"/>
                <w:szCs w:val="24"/>
                <w:lang w:val="en-US" w:eastAsia="zh-CN" w:bidi="ar"/>
              </w:rPr>
              <w:t>三</w:t>
            </w:r>
            <w:r>
              <w:rPr>
                <w:rFonts w:hint="eastAsia" w:ascii="仿宋_GB2312" w:hAnsi="仿宋_GB2312" w:eastAsia="仿宋_GB2312" w:cs="仿宋_GB2312"/>
                <w:bCs/>
                <w:kern w:val="0"/>
                <w:sz w:val="24"/>
                <w:szCs w:val="24"/>
                <w:lang w:bidi="ar"/>
              </w:rPr>
              <w:t>组A2模块电子电路装调竞赛</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15:30-16:00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仿宋_GB2312" w:hAnsi="仿宋_GB2312" w:eastAsia="仿宋_GB2312" w:cs="仿宋_GB2312"/>
                <w:bCs/>
                <w:kern w:val="0"/>
                <w:sz w:val="24"/>
                <w:szCs w:val="24"/>
                <w:lang w:bidi="ar"/>
              </w:rPr>
            </w:pPr>
            <w:r>
              <w:rPr>
                <w:rFonts w:hint="eastAsia" w:ascii="仿宋_GB2312" w:hAnsi="仿宋_GB2312" w:eastAsia="仿宋_GB2312" w:cs="仿宋_GB2312"/>
                <w:bCs/>
                <w:kern w:val="0"/>
                <w:sz w:val="24"/>
                <w:szCs w:val="24"/>
                <w:lang w:bidi="ar"/>
              </w:rPr>
              <w:t>第</w:t>
            </w:r>
            <w:r>
              <w:rPr>
                <w:rFonts w:hint="eastAsia" w:ascii="仿宋_GB2312" w:hAnsi="仿宋_GB2312" w:eastAsia="仿宋_GB2312" w:cs="仿宋_GB2312"/>
                <w:bCs/>
                <w:kern w:val="0"/>
                <w:sz w:val="24"/>
                <w:szCs w:val="24"/>
                <w:lang w:val="en-US" w:eastAsia="zh-CN" w:bidi="ar"/>
              </w:rPr>
              <w:t>四</w:t>
            </w:r>
            <w:r>
              <w:rPr>
                <w:rFonts w:hint="eastAsia" w:ascii="仿宋_GB2312" w:hAnsi="仿宋_GB2312" w:eastAsia="仿宋_GB2312" w:cs="仿宋_GB2312"/>
                <w:bCs/>
                <w:kern w:val="0"/>
                <w:sz w:val="24"/>
                <w:szCs w:val="24"/>
                <w:lang w:bidi="ar"/>
              </w:rPr>
              <w:t>组A2选手检录、抽签、抽工位号入场</w:t>
            </w:r>
            <w:r>
              <w:rPr>
                <w:rFonts w:hint="eastAsia" w:ascii="仿宋_GB2312" w:hAnsi="仿宋_GB2312" w:eastAsia="仿宋_GB2312" w:cs="仿宋_GB2312"/>
                <w:bCs/>
                <w:kern w:val="0"/>
                <w:sz w:val="24"/>
                <w:szCs w:val="24"/>
                <w:lang w:eastAsia="zh-CN" w:bidi="ar"/>
              </w:rPr>
              <w:t>，</w:t>
            </w:r>
            <w:r>
              <w:rPr>
                <w:rFonts w:hint="eastAsia" w:ascii="仿宋_GB2312" w:hAnsi="仿宋_GB2312" w:eastAsia="仿宋_GB2312" w:cs="仿宋_GB2312"/>
                <w:bCs/>
                <w:kern w:val="0"/>
                <w:sz w:val="24"/>
                <w:szCs w:val="24"/>
                <w:lang w:val="en-US" w:eastAsia="zh-CN" w:bidi="ar"/>
              </w:rPr>
              <w:t>比赛准备</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16:00-17:30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仿宋_GB2312" w:hAnsi="仿宋_GB2312" w:eastAsia="仿宋_GB2312" w:cs="仿宋_GB2312"/>
                <w:bCs/>
                <w:kern w:val="0"/>
                <w:sz w:val="24"/>
                <w:szCs w:val="24"/>
                <w:lang w:bidi="ar"/>
              </w:rPr>
            </w:pPr>
            <w:r>
              <w:rPr>
                <w:rFonts w:hint="eastAsia" w:ascii="仿宋_GB2312" w:hAnsi="仿宋_GB2312" w:eastAsia="仿宋_GB2312" w:cs="仿宋_GB2312"/>
                <w:bCs/>
                <w:kern w:val="0"/>
                <w:sz w:val="24"/>
                <w:szCs w:val="24"/>
                <w:lang w:bidi="ar"/>
              </w:rPr>
              <w:t>第</w:t>
            </w:r>
            <w:r>
              <w:rPr>
                <w:rFonts w:hint="eastAsia" w:ascii="仿宋_GB2312" w:hAnsi="仿宋_GB2312" w:eastAsia="仿宋_GB2312" w:cs="仿宋_GB2312"/>
                <w:bCs/>
                <w:kern w:val="0"/>
                <w:sz w:val="24"/>
                <w:szCs w:val="24"/>
                <w:lang w:val="en-US" w:eastAsia="zh-CN" w:bidi="ar"/>
              </w:rPr>
              <w:t>四</w:t>
            </w:r>
            <w:r>
              <w:rPr>
                <w:rFonts w:hint="eastAsia" w:ascii="仿宋_GB2312" w:hAnsi="仿宋_GB2312" w:eastAsia="仿宋_GB2312" w:cs="仿宋_GB2312"/>
                <w:bCs/>
                <w:kern w:val="0"/>
                <w:sz w:val="24"/>
                <w:szCs w:val="24"/>
                <w:lang w:bidi="ar"/>
              </w:rPr>
              <w:t>组A2模块电子电路装调竞赛</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17:30-19:30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val="0"/>
              <w:snapToGrid w:val="0"/>
              <w:spacing w:line="300" w:lineRule="atLeast"/>
              <w:jc w:val="center"/>
              <w:textAlignment w:val="auto"/>
              <w:rPr>
                <w:rFonts w:hint="eastAsia" w:ascii="仿宋_GB2312" w:hAnsi="仿宋_GB2312" w:eastAsia="仿宋_GB2312" w:cs="仿宋_GB2312"/>
                <w:bCs/>
                <w:kern w:val="0"/>
                <w:sz w:val="24"/>
                <w:szCs w:val="24"/>
                <w:lang w:bidi="ar"/>
              </w:rPr>
            </w:pPr>
            <w:r>
              <w:rPr>
                <w:rFonts w:hint="eastAsia" w:ascii="仿宋_GB2312" w:hAnsi="仿宋_GB2312" w:eastAsia="仿宋_GB2312" w:cs="仿宋_GB2312"/>
                <w:bCs/>
                <w:kern w:val="0"/>
                <w:sz w:val="24"/>
                <w:szCs w:val="24"/>
                <w:lang w:bidi="ar"/>
              </w:rPr>
              <w:t>A</w:t>
            </w:r>
            <w:r>
              <w:rPr>
                <w:rFonts w:hint="eastAsia" w:ascii="仿宋_GB2312" w:hAnsi="仿宋_GB2312" w:eastAsia="仿宋_GB2312" w:cs="仿宋_GB2312"/>
                <w:bCs/>
                <w:kern w:val="0"/>
                <w:sz w:val="24"/>
                <w:szCs w:val="24"/>
                <w:lang w:val="en-US" w:eastAsia="zh-CN" w:bidi="ar"/>
              </w:rPr>
              <w:t>2</w:t>
            </w:r>
            <w:r>
              <w:rPr>
                <w:rFonts w:hint="eastAsia" w:ascii="仿宋_GB2312" w:hAnsi="仿宋_GB2312" w:eastAsia="仿宋_GB2312" w:cs="仿宋_GB2312"/>
                <w:bCs/>
                <w:kern w:val="0"/>
                <w:sz w:val="24"/>
                <w:szCs w:val="24"/>
                <w:lang w:bidi="ar"/>
              </w:rPr>
              <w:t>模块评分</w:t>
            </w:r>
          </w:p>
        </w:tc>
        <w:tc>
          <w:tcPr>
            <w:tcW w:w="2355" w:type="dxa"/>
            <w:vMerge w:val="continue"/>
            <w:tcBorders>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C3</w:t>
            </w:r>
          </w:p>
        </w:tc>
        <w:tc>
          <w:tcPr>
            <w:tcW w:w="8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lang w:eastAsia="zh-CN"/>
              </w:rPr>
            </w:pPr>
            <w:r>
              <w:rPr>
                <w:rFonts w:hint="eastAsia" w:ascii="仿宋_GB2312" w:hAnsi="仿宋_GB2312" w:eastAsia="仿宋_GB2312" w:cs="仿宋_GB2312"/>
                <w:bCs/>
                <w:kern w:val="0"/>
                <w:sz w:val="24"/>
                <w:szCs w:val="24"/>
                <w:lang w:val="en-US" w:eastAsia="zh-CN" w:bidi="ar"/>
              </w:rPr>
              <w:t>上午</w:t>
            </w: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7:30-8:00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选手检录、抽工位号入场</w:t>
            </w:r>
          </w:p>
        </w:tc>
        <w:tc>
          <w:tcPr>
            <w:tcW w:w="2355" w:type="dxa"/>
            <w:vMerge w:val="restart"/>
            <w:tcBorders>
              <w:top w:val="single" w:color="auto" w:sz="4" w:space="0"/>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参赛选手、裁判组、场地主任、技术支持人员、监督仲裁组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8:00-8:30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比赛准备</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8:30-11:00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B模块竞赛</w:t>
            </w:r>
          </w:p>
        </w:tc>
        <w:tc>
          <w:tcPr>
            <w:tcW w:w="2355" w:type="dxa"/>
            <w:vMerge w:val="continue"/>
            <w:tcBorders>
              <w:left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0" w:hRule="atLeast"/>
        </w:trPr>
        <w:tc>
          <w:tcPr>
            <w:tcW w:w="8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textAlignment w:val="auto"/>
              <w:rPr>
                <w:rFonts w:hint="eastAsia" w:ascii="仿宋_GB2312" w:hAnsi="仿宋_GB2312" w:eastAsia="仿宋_GB2312" w:cs="仿宋_GB2312"/>
                <w:sz w:val="24"/>
                <w:szCs w:val="24"/>
              </w:rPr>
            </w:pPr>
          </w:p>
        </w:tc>
        <w:tc>
          <w:tcPr>
            <w:tcW w:w="163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default" w:ascii="仿宋_GB2312" w:hAnsi="仿宋_GB2312" w:eastAsia="仿宋_GB2312" w:cs="仿宋_GB2312"/>
                <w:bCs/>
                <w:kern w:val="0"/>
                <w:sz w:val="24"/>
                <w:szCs w:val="24"/>
                <w:lang w:val="en-US" w:eastAsia="zh-CN" w:bidi="ar"/>
              </w:rPr>
            </w:pPr>
            <w:r>
              <w:rPr>
                <w:rFonts w:hint="eastAsia" w:ascii="仿宋_GB2312" w:hAnsi="仿宋_GB2312" w:eastAsia="仿宋_GB2312" w:cs="仿宋_GB2312"/>
                <w:bCs/>
                <w:kern w:val="0"/>
                <w:sz w:val="24"/>
                <w:szCs w:val="24"/>
                <w:lang w:val="en-US" w:eastAsia="zh-CN" w:bidi="ar"/>
              </w:rPr>
              <w:t>11:00-12:00</w:t>
            </w:r>
          </w:p>
        </w:tc>
        <w:tc>
          <w:tcPr>
            <w:tcW w:w="33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r>
              <w:rPr>
                <w:rFonts w:hint="eastAsia" w:ascii="仿宋_GB2312" w:hAnsi="仿宋_GB2312" w:eastAsia="仿宋_GB2312" w:cs="仿宋_GB2312"/>
                <w:bCs/>
                <w:kern w:val="0"/>
                <w:sz w:val="24"/>
                <w:szCs w:val="24"/>
                <w:lang w:bidi="ar"/>
              </w:rPr>
              <w:t>B模块评分</w:t>
            </w:r>
          </w:p>
        </w:tc>
        <w:tc>
          <w:tcPr>
            <w:tcW w:w="2355" w:type="dxa"/>
            <w:vMerge w:val="continue"/>
            <w:tcBorders>
              <w:left w:val="single" w:color="auto" w:sz="4" w:space="0"/>
              <w:bottom w:val="single" w:color="auto" w:sz="4" w:space="0"/>
              <w:right w:val="single" w:color="auto" w:sz="4" w:space="0"/>
            </w:tcBorders>
            <w:shd w:val="clear" w:color="auto" w:fill="auto"/>
            <w:vAlign w:val="center"/>
          </w:tcPr>
          <w:p>
            <w:pPr>
              <w:keepNext/>
              <w:keepLines w:val="0"/>
              <w:pageBreakBefore w:val="0"/>
              <w:widowControl w:val="0"/>
              <w:kinsoku/>
              <w:wordWrap/>
              <w:overflowPunct/>
              <w:topLinePunct w:val="0"/>
              <w:autoSpaceDE/>
              <w:autoSpaceDN/>
              <w:bidi w:val="0"/>
              <w:adjustRightInd/>
              <w:snapToGrid/>
              <w:spacing w:line="300" w:lineRule="atLeast"/>
              <w:jc w:val="center"/>
              <w:textAlignment w:val="auto"/>
              <w:rPr>
                <w:rFonts w:hint="eastAsia" w:ascii="仿宋_GB2312" w:hAnsi="仿宋_GB2312" w:eastAsia="仿宋_GB2312" w:cs="仿宋_GB2312"/>
                <w:bCs/>
                <w:kern w:val="0"/>
                <w:sz w:val="24"/>
                <w:szCs w:val="24"/>
              </w:rPr>
            </w:pPr>
          </w:p>
        </w:tc>
      </w:tr>
    </w:tbl>
    <w:p>
      <w:pPr>
        <w:spacing w:line="560" w:lineRule="exact"/>
        <w:ind w:firstLine="640" w:firstLineChars="200"/>
        <w:outlineLvl w:val="1"/>
        <w:rPr>
          <w:rFonts w:ascii="楷体" w:hAnsi="楷体" w:eastAsia="楷体" w:cs="楷体"/>
          <w:b/>
          <w:bCs/>
          <w:sz w:val="32"/>
          <w:szCs w:val="32"/>
        </w:rPr>
      </w:pPr>
      <w:bookmarkStart w:id="25" w:name="_Toc6824"/>
      <w:bookmarkStart w:id="26" w:name="_Toc32003"/>
      <w:r>
        <w:rPr>
          <w:rFonts w:hint="eastAsia" w:ascii="楷体" w:hAnsi="楷体" w:eastAsia="楷体" w:cs="楷体"/>
          <w:b/>
          <w:bCs/>
          <w:sz w:val="32"/>
          <w:szCs w:val="32"/>
        </w:rPr>
        <w:t>（二）参赛选手</w:t>
      </w:r>
      <w:bookmarkEnd w:id="25"/>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本市行政区域内具有中级（四级）以上职业资格或具有相应技能水平的16周岁以上、法定退休年龄以内的人员，具备以下条件之一者：</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1.取得人社部门审核认定的，以四级/中级工及以上技能为培养目标的技工学校或中高等职业院校相关专业毕业证书或在校生。</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2.经本工种中级（四级）以上培训达到规定学时，并取得职业资格证书或技能等级证书。</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3.在本工种（岗位）连续工作6年以上者。</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已获得省赛第1名，全国比赛前10名的选手，不再参赛。已获得“中华技能大奖”“全国技术能手”“中原技能大师”“中原技能大奖”“河南省技术能手”荣誉人员，不得以选手身份参赛。</w:t>
      </w:r>
    </w:p>
    <w:p>
      <w:pPr>
        <w:spacing w:line="560" w:lineRule="exact"/>
        <w:ind w:firstLine="640" w:firstLineChars="200"/>
        <w:outlineLvl w:val="1"/>
        <w:rPr>
          <w:rFonts w:ascii="楷体" w:hAnsi="楷体" w:eastAsia="楷体" w:cs="楷体"/>
          <w:b/>
          <w:bCs/>
          <w:sz w:val="32"/>
          <w:szCs w:val="32"/>
        </w:rPr>
      </w:pPr>
      <w:bookmarkStart w:id="27" w:name="_Toc11421"/>
      <w:r>
        <w:rPr>
          <w:rFonts w:hint="eastAsia" w:ascii="楷体" w:hAnsi="楷体" w:eastAsia="楷体" w:cs="楷体"/>
          <w:b/>
          <w:bCs/>
          <w:sz w:val="32"/>
          <w:szCs w:val="32"/>
        </w:rPr>
        <w:t>（三）裁判人员</w:t>
      </w:r>
      <w:bookmarkEnd w:id="27"/>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包括各项目裁判组全体成员。</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1.裁判长</w:t>
      </w:r>
    </w:p>
    <w:p>
      <w:pPr>
        <w:pStyle w:val="19"/>
        <w:ind w:firstLine="640"/>
        <w:rPr>
          <w:rFonts w:hint="eastAsia" w:ascii="仿宋_GB2312" w:hAnsi="仿宋_GB2312" w:eastAsia="仿宋_GB2312" w:cs="仿宋_GB2312"/>
        </w:rPr>
      </w:pPr>
      <w:r>
        <w:rPr>
          <w:rFonts w:hint="eastAsia" w:ascii="Times New Roman" w:hAnsi="Times New Roman" w:eastAsia="仿宋_GB2312" w:cs="Times New Roman"/>
          <w:sz w:val="32"/>
          <w:szCs w:val="32"/>
          <w:lang w:val="en-US" w:eastAsia="zh-CN"/>
        </w:rPr>
        <w:t>裁判长由许昌市第一届职业技能大赛执委会遴选确定</w:t>
      </w:r>
      <w:r>
        <w:rPr>
          <w:rFonts w:hint="eastAsia" w:ascii="仿宋_GB2312" w:hAnsi="仿宋_GB2312" w:eastAsia="仿宋_GB2312" w:cs="仿宋_GB2312"/>
        </w:rPr>
        <w:t>。秉承公平公正原则做好相应沟通协调、落实竞赛各项技术工作、不参与参赛选手评判工作。</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做好本项目裁判员的赛前培训和本项目赛前技术交流，组织本项目开展赛后技术总结和技术点评。</w:t>
      </w:r>
    </w:p>
    <w:p>
      <w:pPr>
        <w:pStyle w:val="19"/>
        <w:ind w:firstLine="640"/>
        <w:rPr>
          <w:rFonts w:hint="eastAsia" w:ascii="仿宋_GB2312" w:hAnsi="仿宋_GB2312" w:eastAsia="仿宋_GB2312" w:cs="仿宋_GB2312"/>
        </w:rPr>
      </w:pPr>
      <w:r>
        <w:rPr>
          <w:rFonts w:hint="eastAsia" w:ascii="仿宋_GB2312" w:hAnsi="仿宋_GB2312" w:cs="仿宋_GB2312"/>
          <w:lang w:val="en-US" w:eastAsia="zh-CN"/>
        </w:rPr>
        <w:t>2</w:t>
      </w:r>
      <w:r>
        <w:rPr>
          <w:rFonts w:hint="eastAsia" w:ascii="仿宋_GB2312" w:hAnsi="仿宋_GB2312" w:eastAsia="仿宋_GB2312" w:cs="仿宋_GB2312"/>
        </w:rPr>
        <w:t>.裁判员</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裁判员由各代表队择优推荐，每个参赛项目限推荐1名裁判员。经省组委会技术工作组审核确定后承担裁判员执裁工作。全部裁判工作均采取回避制度，裁判员不对来自同一参赛队的选手进行评判。</w:t>
      </w:r>
    </w:p>
    <w:p>
      <w:pPr>
        <w:pStyle w:val="19"/>
        <w:ind w:firstLine="640"/>
        <w:rPr>
          <w:rFonts w:hint="eastAsia" w:ascii="仿宋_GB2312" w:hAnsi="仿宋_GB2312" w:eastAsia="仿宋_GB2312" w:cs="仿宋_GB2312"/>
        </w:rPr>
      </w:pPr>
      <w:r>
        <w:rPr>
          <w:rFonts w:hint="eastAsia" w:ascii="仿宋_GB2312" w:hAnsi="仿宋_GB2312" w:eastAsia="仿宋_GB2312" w:cs="仿宋_GB2312"/>
        </w:rPr>
        <w:t>如裁判员人数不能满足工作需要，由项目裁判长在赛前提出增加裁判员人选申请，由</w:t>
      </w:r>
      <w:r>
        <w:rPr>
          <w:rFonts w:hint="eastAsia" w:ascii="Times New Roman" w:hAnsi="Times New Roman" w:eastAsia="仿宋_GB2312" w:cs="Times New Roman"/>
          <w:sz w:val="32"/>
          <w:szCs w:val="32"/>
          <w:lang w:val="en-US" w:eastAsia="zh-CN"/>
        </w:rPr>
        <w:t>许昌市第一届职业技能大赛执委会</w:t>
      </w:r>
      <w:r>
        <w:rPr>
          <w:rFonts w:hint="eastAsia" w:ascii="仿宋_GB2312" w:hAnsi="仿宋_GB2312" w:eastAsia="仿宋_GB2312" w:cs="仿宋_GB2312"/>
        </w:rPr>
        <w:t>遴选确定后增补。</w:t>
      </w:r>
    </w:p>
    <w:p>
      <w:pPr>
        <w:pStyle w:val="19"/>
        <w:ind w:firstLine="640"/>
      </w:pPr>
      <w:r>
        <w:rPr>
          <w:rFonts w:hint="eastAsia" w:ascii="仿宋_GB2312" w:hAnsi="仿宋_GB2312" w:eastAsia="仿宋_GB2312" w:cs="仿宋_GB2312"/>
        </w:rPr>
        <w:t>服从裁判长工作安排，认真做好本职工作；熟练掌握竞赛技术规则，参加赛前培训和技术讨论；对有争议的问题提出客观、公正、合理的意见和建议；公平公正执裁，不徇私舞弊；坚守岗位，严格遵守执裁时间安排，保证执裁工作正常进行。</w:t>
      </w:r>
    </w:p>
    <w:p>
      <w:pPr>
        <w:spacing w:line="560" w:lineRule="exact"/>
        <w:ind w:firstLine="640" w:firstLineChars="200"/>
        <w:outlineLvl w:val="1"/>
        <w:rPr>
          <w:rFonts w:ascii="楷体" w:hAnsi="楷体" w:eastAsia="楷体" w:cs="楷体"/>
          <w:b/>
          <w:bCs/>
          <w:sz w:val="32"/>
          <w:szCs w:val="32"/>
        </w:rPr>
      </w:pPr>
      <w:bookmarkStart w:id="28" w:name="_Toc11424"/>
      <w:r>
        <w:rPr>
          <w:rFonts w:hint="eastAsia" w:ascii="楷体" w:hAnsi="楷体" w:eastAsia="楷体" w:cs="楷体"/>
          <w:b/>
          <w:bCs/>
          <w:sz w:val="32"/>
          <w:szCs w:val="32"/>
        </w:rPr>
        <w:t>（四）工作人员</w:t>
      </w:r>
      <w:bookmarkEnd w:id="28"/>
    </w:p>
    <w:p>
      <w:pPr>
        <w:pStyle w:val="19"/>
        <w:ind w:firstLine="640"/>
      </w:pPr>
      <w:r>
        <w:rPr>
          <w:rFonts w:hint="eastAsia" w:ascii="仿宋_GB2312" w:hAnsi="仿宋_GB2312" w:eastAsia="仿宋_GB2312" w:cs="仿宋_GB2312"/>
        </w:rPr>
        <w:t>包括技术支持人员、录分员及赛务保障人员等。按照大赛统一要求，在裁判长领导下做好相应的竞赛保障工作。</w:t>
      </w:r>
    </w:p>
    <w:p>
      <w:pPr>
        <w:spacing w:line="560" w:lineRule="exact"/>
        <w:ind w:firstLine="640" w:firstLineChars="200"/>
        <w:outlineLvl w:val="1"/>
        <w:rPr>
          <w:rFonts w:ascii="楷体" w:hAnsi="楷体" w:eastAsia="楷体" w:cs="楷体"/>
          <w:b/>
          <w:bCs/>
          <w:sz w:val="32"/>
          <w:szCs w:val="32"/>
        </w:rPr>
      </w:pPr>
      <w:bookmarkStart w:id="29" w:name="_Toc4193"/>
      <w:r>
        <w:rPr>
          <w:rFonts w:hint="eastAsia" w:ascii="楷体" w:hAnsi="楷体" w:eastAsia="楷体" w:cs="楷体"/>
          <w:b/>
          <w:bCs/>
          <w:sz w:val="32"/>
          <w:szCs w:val="32"/>
        </w:rPr>
        <w:t>（五）注意事项</w:t>
      </w:r>
      <w:bookmarkEnd w:id="26"/>
      <w:bookmarkEnd w:id="29"/>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（1）选手在熟悉设备前通过抽签决定比赛顺序和比赛用设备。</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比赛前需保证每名选手有不少于15分钟时间在各自比赛场地上进行检查、熟悉设备和材料。同时自带工具需要经过现场裁判进行检查，禁止携带清单以外的工具或仪器，禁止携带危险品、易燃易爆品，禁止携带不符合安全规定的工具及设备。</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（3）选手不得携带计算机（包括台式机、笔记本、平板及pad等），在比赛期间不得使用手机、照相机、摄录机等设备。</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（4）比赛结束指令发出后，选手应立即停止工作，并按指令做好善后工作。按要求提交图纸、试卷、文件等，必要时需要签名确认。</w:t>
      </w:r>
    </w:p>
    <w:p>
      <w:pPr>
        <w:pStyle w:val="19"/>
        <w:spacing w:line="360" w:lineRule="auto"/>
        <w:ind w:firstLine="643"/>
        <w:outlineLvl w:val="1"/>
        <w:rPr>
          <w:rFonts w:ascii="楷体" w:hAnsi="楷体" w:eastAsia="楷体" w:cs="楷体"/>
          <w:b/>
          <w:bCs/>
          <w:szCs w:val="32"/>
        </w:rPr>
      </w:pPr>
      <w:bookmarkStart w:id="30" w:name="_Toc26995"/>
      <w:bookmarkStart w:id="31" w:name="_Toc13242"/>
      <w:r>
        <w:rPr>
          <w:rFonts w:hint="eastAsia" w:ascii="楷体" w:hAnsi="楷体" w:eastAsia="楷体" w:cs="楷体"/>
          <w:b/>
          <w:bCs/>
          <w:szCs w:val="32"/>
        </w:rPr>
        <w:t>（六）赛场纪律</w:t>
      </w:r>
      <w:bookmarkEnd w:id="30"/>
      <w:bookmarkEnd w:id="31"/>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（1）所有参观人员的活动必须在参观通道内，不得进入竞赛区域。</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（2）现场保持安静，不得大声交谈及喧哗。</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（3）现场参观允许拍照，严禁使用闪光灯，赛场内部禁止拍照（拍照由裁判长指定人员进行）。</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（4）竞赛开始前一天选手有权熟悉自己的比赛工位和设备，并在规定时间内将自带工具经裁判检验后放入工位进行存放，比赛日禁止带任何工具、设备入场。</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（5）在比赛前选手可以在工位内准备自己物品和工具，在裁判宣布开始前禁止触碰竞赛设备或开启电源，否则做扣分处理。</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（6）竞赛期间选手禁止携带存储及通信设备，如带到赛场，需要交给本单位场外人员保管或由赛场工作人员集中保管。</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（7）在赛前题目将会有展示环节，选手可以提问，过程中禁止一切记录行为，包括笔记、拍照等，比赛开始后禁止一切形式的交流。</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（8）选手上传的电子文档由工作人员用赛场指定U盘进行拷贝传递或指定网络上传，设计成果由工作人员打印并由选手确认签字。</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（9）整个比赛过程中选手禁止使用任何形式的电路模拟及仿真。</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（10）各参赛单位场外人员在竞赛过程中严禁与任何选手交谈或作出任何提示、影响、干扰行为，如被发现将相应扣除当事人所在参赛队的成绩。</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（11）竞赛期间，选手需通过举手示意与现场裁判进行交流，本单位裁判需要回避。</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（12）场内现场裁判执裁过程中，除选手示意并经专家组同意，禁止主动进入选手工位内，禁止接近本单位选手。</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（13）选手如怀疑设备问题，可向裁判示意，并选择两种处理方式，1技术工作人员检查设备时同时工作，不予补时，2离开工位让技术工作人员检查设备，如是设备问题给予相应补时，如设备无恙则不予补时。</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（14）严禁在竞赛过程中向赛场内传递任何物品，如有需要必须经过现场裁判确认后由裁判转交。</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（15）在相关操作过程中，选手需要佩戴必要的防护用品，禁止做违规操作。</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（16）竞赛现场发布的试卷禁止带出场外，竞赛结束后由现场裁判统一收回存档。</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（17）竞赛过程中除记者外，禁止定点长期摄像及逗留。</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（18）竞赛现场任何位置严禁吸烟。</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（19）其他未尽事宜，参照</w:t>
      </w:r>
      <w:r>
        <w:rPr>
          <w:rFonts w:hint="eastAsia" w:ascii="仿宋_GB2312" w:hAnsi="仿宋_GB2312" w:cs="仿宋_GB2312"/>
          <w:szCs w:val="32"/>
          <w:lang w:val="en-US" w:eastAsia="zh-CN"/>
        </w:rPr>
        <w:t>河南省第一、第二届</w:t>
      </w:r>
      <w:r>
        <w:rPr>
          <w:rFonts w:hint="eastAsia" w:ascii="仿宋_GB2312" w:hAnsi="仿宋_GB2312" w:eastAsia="仿宋_GB2312" w:cs="仿宋_GB2312"/>
          <w:szCs w:val="32"/>
        </w:rPr>
        <w:t>技能大赛相关标准要求。</w:t>
      </w:r>
    </w:p>
    <w:p>
      <w:pPr>
        <w:pStyle w:val="19"/>
        <w:spacing w:line="360" w:lineRule="auto"/>
        <w:ind w:firstLine="643"/>
        <w:outlineLvl w:val="1"/>
        <w:rPr>
          <w:rFonts w:ascii="楷体" w:hAnsi="楷体" w:eastAsia="楷体" w:cs="楷体"/>
          <w:b/>
          <w:bCs/>
          <w:szCs w:val="32"/>
        </w:rPr>
      </w:pPr>
      <w:bookmarkStart w:id="32" w:name="_Toc551"/>
      <w:r>
        <w:rPr>
          <w:rFonts w:hint="eastAsia" w:ascii="楷体" w:hAnsi="楷体" w:eastAsia="楷体" w:cs="楷体"/>
          <w:b/>
          <w:bCs/>
          <w:szCs w:val="32"/>
        </w:rPr>
        <w:t>（七）问题或争议</w:t>
      </w:r>
      <w:bookmarkEnd w:id="32"/>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竞赛项目内解决。参赛选手、裁判员发现竞赛过程中存在问题或争议，应向项目裁判长反映。项目裁判长依据相关规定处理或组织比赛现场裁判员研究解决。处理意见需比赛现场全体裁判员表决的，须获全体裁判员半数以上通过。最终处理意见应及时告知意见反映人，并填写《</w:t>
      </w:r>
      <w:r>
        <w:rPr>
          <w:rFonts w:hint="eastAsia" w:ascii="仿宋_GB2312" w:hAnsi="仿宋_GB2312" w:cs="仿宋_GB2312"/>
          <w:szCs w:val="32"/>
          <w:lang w:val="en-US" w:eastAsia="zh-CN"/>
        </w:rPr>
        <w:t>许昌市第一</w:t>
      </w:r>
      <w:r>
        <w:rPr>
          <w:rFonts w:hint="eastAsia" w:ascii="仿宋_GB2312" w:hAnsi="仿宋_GB2312" w:eastAsia="仿宋_GB2312" w:cs="仿宋_GB2312"/>
          <w:szCs w:val="32"/>
        </w:rPr>
        <w:t>届职业技能大赛问题或争议处理记录表》（以下简称《争议处理记录表》。</w:t>
      </w:r>
    </w:p>
    <w:p>
      <w:pPr>
        <w:pStyle w:val="19"/>
        <w:spacing w:line="360" w:lineRule="auto"/>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2.监督仲裁组解决。对项目内处理结果有异议的，在规定时间内，各参赛队领队可向监督仲裁组出具署名的书面反映材料并举证。</w:t>
      </w:r>
    </w:p>
    <w:p>
      <w:pPr>
        <w:ind w:firstLine="640" w:firstLineChars="200"/>
        <w:outlineLvl w:val="0"/>
        <w:rPr>
          <w:rFonts w:hint="eastAsia" w:ascii="黑体" w:hAnsi="黑体" w:eastAsia="黑体" w:cs="黑体"/>
          <w:bCs/>
          <w:sz w:val="32"/>
          <w:szCs w:val="32"/>
        </w:rPr>
      </w:pPr>
      <w:bookmarkStart w:id="33" w:name="_Toc31103"/>
      <w:bookmarkStart w:id="34" w:name="_Toc19602"/>
      <w:r>
        <w:rPr>
          <w:rFonts w:hint="eastAsia" w:ascii="黑体" w:hAnsi="黑体" w:eastAsia="黑体" w:cs="黑体"/>
          <w:bCs/>
          <w:sz w:val="32"/>
          <w:szCs w:val="32"/>
        </w:rPr>
        <w:t>四、竞赛场地、设施设备等安排</w:t>
      </w:r>
      <w:bookmarkEnd w:id="33"/>
      <w:bookmarkEnd w:id="34"/>
    </w:p>
    <w:p>
      <w:pPr>
        <w:spacing w:line="560" w:lineRule="exact"/>
        <w:ind w:firstLine="640" w:firstLineChars="200"/>
        <w:outlineLvl w:val="1"/>
        <w:rPr>
          <w:rFonts w:hint="eastAsia" w:ascii="黑体" w:hAnsi="黑体" w:eastAsia="黑体" w:cs="黑体"/>
          <w:bCs/>
          <w:sz w:val="32"/>
          <w:szCs w:val="32"/>
        </w:rPr>
      </w:pPr>
      <w:bookmarkStart w:id="35" w:name="_Toc571"/>
      <w:bookmarkStart w:id="36" w:name="_Toc4422"/>
      <w:bookmarkStart w:id="37" w:name="_Toc1932"/>
      <w:r>
        <w:rPr>
          <w:rFonts w:hint="eastAsia" w:ascii="楷体" w:hAnsi="楷体" w:eastAsia="楷体" w:cs="楷体"/>
          <w:b/>
          <w:bCs/>
          <w:sz w:val="32"/>
          <w:szCs w:val="32"/>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rPr>
        <w:t>）场地布局图</w:t>
      </w:r>
      <w:bookmarkEnd w:id="35"/>
      <w:bookmarkEnd w:id="36"/>
      <w:bookmarkEnd w:id="37"/>
    </w:p>
    <w:p>
      <w:pPr>
        <w:keepNext w:val="0"/>
        <w:keepLines w:val="0"/>
        <w:pageBreakBefore w:val="0"/>
        <w:widowControl w:val="0"/>
        <w:kinsoku/>
        <w:wordWrap/>
        <w:overflowPunct/>
        <w:topLinePunct w:val="0"/>
        <w:autoSpaceDE/>
        <w:autoSpaceDN/>
        <w:bidi w:val="0"/>
        <w:adjustRightInd/>
        <w:snapToGrid/>
        <w:ind w:firstLine="0" w:firstLineChars="0"/>
        <w:textAlignment w:val="auto"/>
        <w:outlineLvl w:val="9"/>
        <w:rPr>
          <w:rFonts w:hint="eastAsia" w:ascii="黑体" w:hAnsi="黑体" w:eastAsia="黑体" w:cs="黑体"/>
          <w:bCs/>
          <w:sz w:val="32"/>
          <w:szCs w:val="32"/>
        </w:rPr>
      </w:pPr>
      <w:r>
        <w:rPr>
          <w:rFonts w:hint="eastAsia" w:ascii="宋体" w:hAnsi="宋体" w:eastAsia="宋体"/>
          <w:color w:val="000000"/>
        </w:rPr>
        <w:drawing>
          <wp:inline distT="0" distB="0" distL="114300" distR="114300">
            <wp:extent cx="5267960" cy="3173095"/>
            <wp:effectExtent l="0" t="0" r="8890"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267960" cy="3173095"/>
                    </a:xfrm>
                    <a:prstGeom prst="rect">
                      <a:avLst/>
                    </a:prstGeom>
                    <a:noFill/>
                    <a:ln>
                      <a:noFill/>
                    </a:ln>
                  </pic:spPr>
                </pic:pic>
              </a:graphicData>
            </a:graphic>
          </wp:inline>
        </w:drawing>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注：此图仅为示意图，最终以场地实际布局为准。</w:t>
      </w:r>
    </w:p>
    <w:p>
      <w:pPr>
        <w:spacing w:line="560" w:lineRule="exact"/>
        <w:ind w:firstLine="640" w:firstLineChars="200"/>
        <w:outlineLvl w:val="1"/>
        <w:rPr>
          <w:rFonts w:ascii="楷体" w:hAnsi="楷体" w:eastAsia="楷体" w:cs="楷体"/>
          <w:b/>
          <w:bCs/>
          <w:sz w:val="32"/>
          <w:szCs w:val="32"/>
        </w:rPr>
      </w:pPr>
      <w:bookmarkStart w:id="38" w:name="_Toc739"/>
      <w:bookmarkStart w:id="39" w:name="_Toc14254"/>
      <w:bookmarkStart w:id="40" w:name="_Toc6100"/>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rPr>
        <w:t>）基础设施清单</w:t>
      </w:r>
      <w:bookmarkEnd w:id="38"/>
      <w:bookmarkEnd w:id="39"/>
      <w:bookmarkEnd w:id="40"/>
    </w:p>
    <w:p>
      <w:pPr>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该项目比赛场地使用的主要设备是电子技术综合实训考核设备，由实训台、实训屏、电脑桌、计算机、工具柜、电子模块等组成，此外，赛场还提供导线、防静电手环等。</w:t>
      </w:r>
    </w:p>
    <w:p>
      <w:pPr>
        <w:spacing w:line="360" w:lineRule="auto"/>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电子技术项目赛场提供设施、设备清单表</w:t>
      </w:r>
    </w:p>
    <w:tbl>
      <w:tblPr>
        <w:tblStyle w:val="20"/>
        <w:tblW w:w="8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614"/>
        <w:gridCol w:w="2352"/>
        <w:gridCol w:w="804"/>
        <w:gridCol w:w="852"/>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810" w:type="dxa"/>
            <w:shd w:val="clear" w:color="auto" w:fill="auto"/>
            <w:vAlign w:val="center"/>
          </w:tcPr>
          <w:p>
            <w:pPr>
              <w:jc w:val="center"/>
              <w:rPr>
                <w:rFonts w:hint="eastAsia" w:ascii="仿宋_GB2312" w:hAnsi="仿宋_GB2312" w:eastAsia="仿宋_GB2312" w:cs="仿宋_GB2312"/>
                <w:b/>
                <w:kern w:val="0"/>
                <w:sz w:val="24"/>
                <w:lang w:val="en-GB" w:eastAsia="en-US"/>
              </w:rPr>
            </w:pPr>
            <w:bookmarkStart w:id="41" w:name="_Toc17033"/>
            <w:bookmarkStart w:id="42" w:name="_Toc8436"/>
            <w:r>
              <w:rPr>
                <w:rFonts w:hint="eastAsia" w:ascii="仿宋_GB2312" w:hAnsi="仿宋_GB2312" w:eastAsia="仿宋_GB2312" w:cs="仿宋_GB2312"/>
                <w:b/>
                <w:kern w:val="0"/>
                <w:sz w:val="24"/>
                <w:lang w:val="en-GB" w:eastAsia="en-US"/>
              </w:rPr>
              <w:t>序号</w:t>
            </w:r>
          </w:p>
        </w:tc>
        <w:tc>
          <w:tcPr>
            <w:tcW w:w="1614"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名称</w:t>
            </w:r>
          </w:p>
        </w:tc>
        <w:tc>
          <w:tcPr>
            <w:tcW w:w="2352"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规格型号</w:t>
            </w:r>
          </w:p>
        </w:tc>
        <w:tc>
          <w:tcPr>
            <w:tcW w:w="804"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单位</w:t>
            </w:r>
          </w:p>
        </w:tc>
        <w:tc>
          <w:tcPr>
            <w:tcW w:w="852"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数量</w:t>
            </w:r>
          </w:p>
        </w:tc>
        <w:tc>
          <w:tcPr>
            <w:tcW w:w="2460"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10"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1</w:t>
            </w:r>
          </w:p>
        </w:tc>
        <w:tc>
          <w:tcPr>
            <w:tcW w:w="8082" w:type="dxa"/>
            <w:gridSpan w:val="5"/>
            <w:shd w:val="clear" w:color="auto" w:fill="auto"/>
            <w:vAlign w:val="center"/>
          </w:tcPr>
          <w:p>
            <w:pPr>
              <w:jc w:val="center"/>
              <w:rPr>
                <w:rFonts w:hint="eastAsia" w:ascii="仿宋_GB2312" w:hAnsi="仿宋_GB2312" w:eastAsia="仿宋_GB2312" w:cs="仿宋_GB2312"/>
                <w:b/>
                <w:kern w:val="0"/>
                <w:sz w:val="24"/>
                <w:lang w:val="en-GB"/>
              </w:rPr>
            </w:pPr>
            <w:r>
              <w:rPr>
                <w:rFonts w:hint="eastAsia" w:ascii="仿宋_GB2312" w:hAnsi="仿宋_GB2312" w:eastAsia="仿宋_GB2312" w:cs="仿宋_GB2312"/>
                <w:b/>
                <w:kern w:val="0"/>
                <w:sz w:val="24"/>
                <w:lang w:val="en-GB"/>
              </w:rPr>
              <w:t>电子技术实训考核设备配置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1</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工作台</w:t>
            </w:r>
          </w:p>
        </w:tc>
        <w:tc>
          <w:tcPr>
            <w:tcW w:w="2352" w:type="dxa"/>
            <w:shd w:val="clear" w:color="auto" w:fill="auto"/>
            <w:vAlign w:val="center"/>
          </w:tcPr>
          <w:p>
            <w:pPr>
              <w:rPr>
                <w:rFonts w:hint="eastAsia" w:ascii="仿宋_GB2312" w:hAnsi="仿宋_GB2312" w:eastAsia="仿宋_GB2312" w:cs="仿宋_GB2312"/>
                <w:bCs/>
                <w:kern w:val="0"/>
                <w:sz w:val="24"/>
                <w:lang w:val="en-GB"/>
              </w:rPr>
            </w:pPr>
            <w:r>
              <w:rPr>
                <w:rFonts w:hint="eastAsia" w:ascii="仿宋_GB2312" w:hAnsi="仿宋_GB2312" w:eastAsia="仿宋_GB2312" w:cs="仿宋_GB2312"/>
                <w:sz w:val="24"/>
              </w:rPr>
              <w:t>电子技术项目竞赛平台</w:t>
            </w:r>
            <w:r>
              <w:rPr>
                <w:rFonts w:hint="eastAsia" w:ascii="仿宋_GB2312" w:hAnsi="仿宋_GB2312" w:eastAsia="仿宋_GB2312" w:cs="仿宋_GB2312"/>
                <w:bCs/>
                <w:kern w:val="0"/>
                <w:sz w:val="24"/>
                <w:lang w:val="en-GB"/>
              </w:rPr>
              <w:t>电子通用工作台</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套</w:t>
            </w:r>
          </w:p>
        </w:tc>
        <w:tc>
          <w:tcPr>
            <w:tcW w:w="852" w:type="dxa"/>
            <w:shd w:val="clear" w:color="auto" w:fill="auto"/>
            <w:vAlign w:val="center"/>
          </w:tcPr>
          <w:p>
            <w:pPr>
              <w:rPr>
                <w:rFonts w:hint="eastAsia" w:ascii="仿宋_GB2312" w:hAnsi="仿宋_GB2312" w:eastAsia="仿宋_GB2312" w:cs="仿宋_GB2312"/>
                <w:b/>
                <w:kern w:val="0"/>
                <w:sz w:val="24"/>
                <w:lang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2</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台式电脑</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套</w:t>
            </w:r>
          </w:p>
        </w:tc>
        <w:tc>
          <w:tcPr>
            <w:tcW w:w="852" w:type="dxa"/>
            <w:shd w:val="clear" w:color="auto" w:fill="auto"/>
            <w:vAlign w:val="center"/>
          </w:tcPr>
          <w:p>
            <w:pPr>
              <w:rPr>
                <w:rFonts w:hint="eastAsia" w:ascii="仿宋_GB2312" w:hAnsi="仿宋_GB2312" w:eastAsia="仿宋_GB2312" w:cs="仿宋_GB2312"/>
                <w:b/>
                <w:kern w:val="0"/>
                <w:sz w:val="24"/>
                <w:lang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楷体_GB2312" w:hAnsi="楷体_GB2312" w:eastAsia="楷体_GB2312" w:cs="楷体_GB2312"/>
                <w:lang w:val="en-GB" w:eastAsia="en-US"/>
              </w:rPr>
            </w:pPr>
            <w:r>
              <w:rPr>
                <w:rFonts w:hint="eastAsia" w:ascii="仿宋_GB2312" w:hAnsi="仿宋_GB2312" w:eastAsia="仿宋_GB2312" w:cs="仿宋_GB2312"/>
                <w:lang w:val="en-GB" w:eastAsia="en-US"/>
              </w:rPr>
              <w:t>Wi</w:t>
            </w:r>
            <w:r>
              <w:rPr>
                <w:rFonts w:hint="eastAsia" w:ascii="楷体_GB2312" w:hAnsi="楷体_GB2312" w:eastAsia="楷体_GB2312" w:cs="楷体_GB2312"/>
                <w:lang w:val="en-GB" w:eastAsia="en-US"/>
              </w:rPr>
              <w:t>ndows10</w:t>
            </w:r>
          </w:p>
          <w:p>
            <w:pPr>
              <w:rPr>
                <w:rFonts w:hint="eastAsia" w:ascii="楷体_GB2312" w:hAnsi="楷体_GB2312" w:eastAsia="楷体_GB2312" w:cs="楷体_GB2312"/>
              </w:rPr>
            </w:pPr>
            <w:r>
              <w:rPr>
                <w:rFonts w:hint="eastAsia" w:ascii="楷体_GB2312" w:hAnsi="楷体_GB2312" w:eastAsia="楷体_GB2312" w:cs="楷体_GB2312"/>
                <w:lang w:val="en-GB" w:eastAsia="en-US"/>
              </w:rPr>
              <w:t>Keil uVision</w:t>
            </w:r>
            <w:r>
              <w:rPr>
                <w:rFonts w:hint="eastAsia" w:ascii="楷体_GB2312" w:hAnsi="楷体_GB2312" w:eastAsia="楷体_GB2312" w:cs="楷体_GB2312"/>
              </w:rPr>
              <w:t>(MDK 5.36)</w:t>
            </w:r>
          </w:p>
          <w:p>
            <w:pPr>
              <w:spacing w:before="0" w:beforeLines="0" w:after="0" w:afterLines="0" w:line="240" w:lineRule="auto"/>
              <w:rPr>
                <w:rFonts w:hint="eastAsia" w:ascii="楷体_GB2312" w:hAnsi="楷体_GB2312" w:eastAsia="楷体_GB2312" w:cs="楷体_GB2312"/>
                <w:lang w:val="en-US" w:eastAsia="zh-CN"/>
              </w:rPr>
            </w:pPr>
            <w:r>
              <w:rPr>
                <w:rFonts w:hint="eastAsia" w:ascii="楷体_GB2312" w:hAnsi="楷体_GB2312" w:eastAsia="楷体_GB2312" w:cs="楷体_GB2312"/>
                <w:lang w:val="en-GB" w:eastAsia="en-US"/>
              </w:rPr>
              <w:t>Altium Designer</w:t>
            </w:r>
            <w:r>
              <w:rPr>
                <w:rFonts w:hint="eastAsia" w:ascii="楷体_GB2312" w:hAnsi="楷体_GB2312" w:eastAsia="楷体_GB2312" w:cs="楷体_GB2312"/>
                <w:lang w:val="en-US" w:eastAsia="zh-CN"/>
              </w:rPr>
              <w:t>(21版本)</w:t>
            </w:r>
          </w:p>
          <w:p>
            <w:pPr>
              <w:rPr>
                <w:rFonts w:hint="eastAsia" w:ascii="仿宋_GB2312" w:hAnsi="仿宋_GB2312" w:eastAsia="仿宋_GB2312" w:cs="仿宋_GB2312"/>
                <w:lang w:val="en-GB" w:eastAsia="en-US"/>
              </w:rPr>
            </w:pPr>
            <w:r>
              <w:rPr>
                <w:rFonts w:hint="eastAsia" w:ascii="楷体_GB2312" w:hAnsi="楷体_GB2312" w:eastAsia="楷体_GB2312" w:cs="楷体_GB2312"/>
              </w:rPr>
              <w:t>WPS Offic</w:t>
            </w:r>
            <w:r>
              <w:rPr>
                <w:rFonts w:hint="eastAsia" w:ascii="仿宋_GB2312" w:hAnsi="仿宋_GB2312" w:eastAsia="仿宋_GB2312" w:cs="仿宋_GB2312"/>
              </w:rPr>
              <w:t>e 13</w:t>
            </w:r>
          </w:p>
          <w:p>
            <w:pPr>
              <w:pStyle w:val="9"/>
              <w:rPr>
                <w:rFonts w:hint="eastAsia" w:ascii="仿宋_GB2312" w:hAnsi="仿宋_GB2312" w:eastAsia="仿宋_GB2312" w:cs="仿宋_GB2312"/>
                <w:lang w:val="en-GB"/>
              </w:rPr>
            </w:pPr>
            <w:r>
              <w:rPr>
                <w:rFonts w:hint="eastAsia" w:ascii="仿宋_GB2312" w:hAnsi="仿宋_GB2312" w:eastAsia="仿宋_GB2312" w:cs="仿宋_GB2312"/>
                <w:bCs/>
                <w:kern w:val="0"/>
                <w:sz w:val="24"/>
                <w:lang w:val="en-GB" w:eastAsia="en-US"/>
              </w:rPr>
              <w:t>福昕PDG阅读器</w:t>
            </w:r>
            <w:r>
              <w:rPr>
                <w:rFonts w:hint="eastAsia" w:ascii="仿宋_GB2312" w:hAnsi="仿宋_GB2312" w:eastAsia="仿宋_GB2312" w:cs="仿宋_GB2312"/>
                <w:lang w:val="en-GB" w:eastAsia="en-US"/>
              </w:rPr>
              <w:t xml:space="preserve"> </w:t>
            </w:r>
            <w:r>
              <w:rPr>
                <w:rFonts w:hint="eastAsia" w:ascii="仿宋_GB2312" w:hAnsi="仿宋_GB2312" w:eastAsia="仿宋_GB2312" w:cs="仿宋_GB2312"/>
                <w:sz w:val="21"/>
                <w:lang w:val="en-GB" w:eastAsia="en-US"/>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3</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绝缘胶垫</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SX-WSC16-II-02-06</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块</w:t>
            </w:r>
          </w:p>
        </w:tc>
        <w:tc>
          <w:tcPr>
            <w:tcW w:w="852" w:type="dxa"/>
            <w:shd w:val="clear" w:color="auto" w:fill="auto"/>
            <w:vAlign w:val="center"/>
          </w:tcPr>
          <w:p>
            <w:pPr>
              <w:rPr>
                <w:rFonts w:hint="eastAsia" w:ascii="仿宋_GB2312" w:hAnsi="仿宋_GB2312" w:eastAsia="仿宋_GB2312" w:cs="仿宋_GB2312"/>
                <w:b/>
                <w:kern w:val="0"/>
                <w:sz w:val="24"/>
                <w:lang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810" w:type="dxa"/>
            <w:shd w:val="clear" w:color="auto" w:fill="auto"/>
            <w:vAlign w:val="center"/>
          </w:tcPr>
          <w:p>
            <w:pPr>
              <w:jc w:val="center"/>
              <w:rPr>
                <w:rFonts w:hint="eastAsia" w:ascii="仿宋_GB2312" w:hAnsi="仿宋_GB2312" w:eastAsia="仿宋_GB2312" w:cs="仿宋_GB2312"/>
                <w:b/>
                <w:kern w:val="0"/>
                <w:sz w:val="24"/>
                <w:lang w:val="en-GB" w:eastAsia="en-US"/>
              </w:rPr>
            </w:pPr>
            <w:bookmarkStart w:id="43" w:name="_Toc16867"/>
            <w:r>
              <w:rPr>
                <w:rFonts w:hint="eastAsia" w:ascii="仿宋_GB2312" w:hAnsi="仿宋_GB2312" w:eastAsia="仿宋_GB2312" w:cs="仿宋_GB2312"/>
                <w:b/>
                <w:kern w:val="0"/>
                <w:sz w:val="24"/>
                <w:lang w:val="en-GB" w:eastAsia="en-US"/>
              </w:rPr>
              <w:t>2</w:t>
            </w:r>
            <w:bookmarkEnd w:id="43"/>
          </w:p>
        </w:tc>
        <w:tc>
          <w:tcPr>
            <w:tcW w:w="8082" w:type="dxa"/>
            <w:gridSpan w:val="5"/>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工具配置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1）</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彩色数字存储示波器</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SXO1048U</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套</w:t>
            </w:r>
          </w:p>
        </w:tc>
        <w:tc>
          <w:tcPr>
            <w:tcW w:w="852" w:type="dxa"/>
            <w:shd w:val="clear" w:color="auto" w:fill="auto"/>
            <w:vAlign w:val="center"/>
          </w:tcPr>
          <w:p>
            <w:pPr>
              <w:rPr>
                <w:rFonts w:hint="eastAsia" w:ascii="仿宋_GB2312" w:hAnsi="仿宋_GB2312" w:eastAsia="仿宋_GB2312" w:cs="仿宋_GB2312"/>
                <w:b/>
                <w:kern w:val="0"/>
                <w:sz w:val="24"/>
                <w:lang w:val="en-GB"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2）</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函数信号发生器</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SXG0808U</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套</w:t>
            </w:r>
          </w:p>
        </w:tc>
        <w:tc>
          <w:tcPr>
            <w:tcW w:w="852" w:type="dxa"/>
            <w:shd w:val="clear" w:color="auto" w:fill="auto"/>
          </w:tcPr>
          <w:p>
            <w:pPr>
              <w:rPr>
                <w:rFonts w:hint="eastAsia" w:ascii="仿宋_GB2312" w:hAnsi="仿宋_GB2312" w:eastAsia="仿宋_GB2312" w:cs="仿宋_GB2312"/>
                <w:b/>
                <w:kern w:val="0"/>
                <w:sz w:val="24"/>
                <w:lang w:val="en-GB"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3）</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数字台式电源</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SXD3203U</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套</w:t>
            </w:r>
          </w:p>
        </w:tc>
        <w:tc>
          <w:tcPr>
            <w:tcW w:w="852" w:type="dxa"/>
            <w:shd w:val="clear" w:color="auto" w:fill="auto"/>
          </w:tcPr>
          <w:p>
            <w:pPr>
              <w:rPr>
                <w:rFonts w:hint="eastAsia" w:ascii="仿宋_GB2312" w:hAnsi="仿宋_GB2312" w:eastAsia="仿宋_GB2312" w:cs="仿宋_GB2312"/>
                <w:b/>
                <w:kern w:val="0"/>
                <w:sz w:val="24"/>
                <w:lang w:val="en-GB"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4）</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台式放大镜</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rPr>
            </w:pPr>
            <w:r>
              <w:rPr>
                <w:rFonts w:hint="eastAsia" w:ascii="仿宋_GB2312" w:hAnsi="仿宋_GB2312" w:eastAsia="仿宋_GB2312" w:cs="仿宋_GB2312"/>
                <w:bCs/>
                <w:kern w:val="0"/>
                <w:sz w:val="24"/>
                <w:lang w:val="en-GB"/>
              </w:rPr>
              <w:t>个</w:t>
            </w:r>
          </w:p>
        </w:tc>
        <w:tc>
          <w:tcPr>
            <w:tcW w:w="852" w:type="dxa"/>
            <w:shd w:val="clear" w:color="auto" w:fill="auto"/>
          </w:tcPr>
          <w:p>
            <w:pPr>
              <w:rPr>
                <w:rFonts w:hint="eastAsia" w:ascii="仿宋_GB2312" w:hAnsi="仿宋_GB2312" w:eastAsia="仿宋_GB2312" w:cs="仿宋_GB2312"/>
                <w:b/>
                <w:kern w:val="0"/>
                <w:sz w:val="24"/>
                <w:lang w:eastAsia="zh-CN"/>
              </w:rPr>
            </w:pPr>
            <w:r>
              <w:rPr>
                <w:rFonts w:hint="eastAsia" w:ascii="仿宋_GB2312" w:hAnsi="仿宋_GB2312" w:eastAsia="仿宋_GB2312" w:cs="仿宋_GB2312"/>
                <w:b/>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5</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大单挂钩</w:t>
            </w:r>
          </w:p>
        </w:tc>
        <w:tc>
          <w:tcPr>
            <w:tcW w:w="2352" w:type="dxa"/>
            <w:shd w:val="clear" w:color="auto" w:fill="auto"/>
            <w:vAlign w:val="center"/>
          </w:tcPr>
          <w:p>
            <w:pPr>
              <w:rPr>
                <w:rFonts w:hint="eastAsia" w:ascii="仿宋_GB2312" w:hAnsi="仿宋_GB2312" w:eastAsia="仿宋_GB2312" w:cs="仿宋_GB2312"/>
                <w:bCs/>
                <w:kern w:val="0"/>
                <w:sz w:val="24"/>
                <w:lang w:val="en-GB"/>
              </w:rPr>
            </w:pPr>
            <w:r>
              <w:rPr>
                <w:rFonts w:hint="eastAsia" w:ascii="仿宋_GB2312" w:hAnsi="仿宋_GB2312" w:eastAsia="仿宋_GB2312" w:cs="仿宋_GB2312"/>
                <w:bCs/>
                <w:kern w:val="0"/>
                <w:sz w:val="24"/>
                <w:lang w:val="en-GB"/>
              </w:rPr>
              <w:t xml:space="preserve"> 0mm*40mm*L100mm 工具挂钩</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个</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6</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锯用挂钩</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 xml:space="preserve"> 10mm*40mm*4 电线挂钩</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个</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810" w:type="dxa"/>
            <w:shd w:val="clear" w:color="auto" w:fill="auto"/>
            <w:vAlign w:val="center"/>
          </w:tcPr>
          <w:p>
            <w:pPr>
              <w:jc w:val="center"/>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7）</w:t>
            </w:r>
          </w:p>
        </w:tc>
        <w:tc>
          <w:tcPr>
            <w:tcW w:w="1614" w:type="dxa"/>
            <w:shd w:val="clear" w:color="auto" w:fill="auto"/>
            <w:vAlign w:val="center"/>
          </w:tcPr>
          <w:p>
            <w:pPr>
              <w:rPr>
                <w:rFonts w:hint="eastAsia" w:ascii="仿宋_GB2312" w:hAnsi="仿宋_GB2312" w:eastAsia="仿宋_GB2312" w:cs="仿宋_GB2312"/>
                <w:bCs/>
                <w:kern w:val="0"/>
                <w:sz w:val="24"/>
                <w:lang w:val="en-GB"/>
              </w:rPr>
            </w:pPr>
            <w:r>
              <w:rPr>
                <w:rFonts w:hint="eastAsia" w:ascii="仿宋_GB2312" w:hAnsi="仿宋_GB2312" w:eastAsia="仿宋_GB2312" w:cs="仿宋_GB2312"/>
                <w:bCs/>
                <w:kern w:val="0"/>
                <w:sz w:val="24"/>
                <w:lang w:val="en-GB"/>
              </w:rPr>
              <w:t>下载器</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 xml:space="preserve"> </w:t>
            </w:r>
            <w:r>
              <w:rPr>
                <w:rFonts w:hint="eastAsia" w:ascii="仿宋_GB2312" w:hAnsi="仿宋_GB2312" w:eastAsia="仿宋_GB2312" w:cs="仿宋_GB2312"/>
                <w:bCs/>
                <w:kern w:val="0"/>
                <w:sz w:val="24"/>
              </w:rPr>
              <w:t>ST-LINK V2下载器</w:t>
            </w:r>
          </w:p>
        </w:tc>
        <w:tc>
          <w:tcPr>
            <w:tcW w:w="804" w:type="dxa"/>
            <w:shd w:val="clear" w:color="auto" w:fill="auto"/>
            <w:vAlign w:val="center"/>
          </w:tcPr>
          <w:p>
            <w:pPr>
              <w:rPr>
                <w:rFonts w:hint="eastAsia" w:ascii="仿宋_GB2312" w:hAnsi="仿宋_GB2312" w:eastAsia="仿宋_GB2312" w:cs="仿宋_GB2312"/>
                <w:bCs/>
                <w:kern w:val="0"/>
                <w:sz w:val="24"/>
                <w:lang w:val="en-GB"/>
              </w:rPr>
            </w:pPr>
            <w:r>
              <w:rPr>
                <w:rFonts w:hint="eastAsia" w:ascii="仿宋_GB2312" w:hAnsi="仿宋_GB2312" w:eastAsia="仿宋_GB2312" w:cs="仿宋_GB2312"/>
                <w:bCs/>
                <w:kern w:val="0"/>
                <w:sz w:val="24"/>
                <w:lang w:val="en-GB"/>
              </w:rPr>
              <w:t>个</w:t>
            </w:r>
          </w:p>
        </w:tc>
        <w:tc>
          <w:tcPr>
            <w:tcW w:w="852" w:type="dxa"/>
            <w:shd w:val="clear" w:color="auto" w:fill="auto"/>
            <w:vAlign w:val="center"/>
          </w:tcPr>
          <w:p>
            <w:pPr>
              <w:rPr>
                <w:rFonts w:hint="eastAsia" w:ascii="仿宋_GB2312" w:hAnsi="仿宋_GB2312" w:eastAsia="仿宋_GB2312" w:cs="仿宋_GB2312"/>
                <w:bCs/>
                <w:kern w:val="0"/>
                <w:sz w:val="24"/>
                <w:lang w:eastAsia="zh-CN"/>
              </w:rPr>
            </w:pPr>
            <w:r>
              <w:rPr>
                <w:rFonts w:hint="eastAsia" w:ascii="仿宋_GB2312" w:hAnsi="仿宋_GB2312" w:eastAsia="仿宋_GB2312" w:cs="仿宋_GB2312"/>
                <w:bCs/>
                <w:kern w:val="0"/>
                <w:sz w:val="24"/>
                <w:lang w:val="en-US" w:eastAsia="zh-CN"/>
              </w:rPr>
              <w:t>8</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3</w:t>
            </w:r>
          </w:p>
        </w:tc>
        <w:tc>
          <w:tcPr>
            <w:tcW w:w="8082" w:type="dxa"/>
            <w:gridSpan w:val="5"/>
            <w:shd w:val="clear" w:color="auto" w:fill="auto"/>
            <w:vAlign w:val="center"/>
          </w:tcPr>
          <w:p>
            <w:pPr>
              <w:jc w:val="center"/>
              <w:rPr>
                <w:rFonts w:hint="eastAsia" w:ascii="仿宋_GB2312" w:hAnsi="仿宋_GB2312" w:eastAsia="仿宋_GB2312" w:cs="仿宋_GB2312"/>
                <w:b/>
                <w:kern w:val="0"/>
                <w:sz w:val="24"/>
                <w:lang w:val="en-GB" w:eastAsia="en-US"/>
              </w:rPr>
            </w:pPr>
            <w:r>
              <w:rPr>
                <w:rFonts w:hint="eastAsia" w:ascii="仿宋_GB2312" w:hAnsi="仿宋_GB2312" w:eastAsia="仿宋_GB2312" w:cs="仿宋_GB2312"/>
                <w:b/>
                <w:kern w:val="0"/>
                <w:sz w:val="24"/>
                <w:lang w:val="en-GB" w:eastAsia="en-US"/>
              </w:rPr>
              <w:t>辅料/易耗品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1）</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蓝色/单色安装线</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18</w:t>
            </w:r>
            <w:r>
              <w:rPr>
                <w:rFonts w:hint="eastAsia" w:ascii="仿宋_GB2312" w:hAnsi="仿宋_GB2312" w:eastAsia="仿宋_GB2312" w:cs="仿宋_GB2312"/>
                <w:bCs/>
                <w:kern w:val="0"/>
                <w:sz w:val="24"/>
                <w:lang w:val="en-GB" w:eastAsia="en-US"/>
              </w:rPr>
              <w:t>AWG,100m</w:t>
            </w:r>
            <w:r>
              <w:rPr>
                <w:rFonts w:hint="eastAsia" w:ascii="仿宋_GB2312" w:hAnsi="仿宋_GB2312" w:eastAsia="仿宋_GB2312" w:cs="仿宋_GB2312"/>
                <w:bCs/>
                <w:kern w:val="0"/>
                <w:sz w:val="24"/>
                <w:lang w:val="en-GB"/>
              </w:rPr>
              <w:t>，</w:t>
            </w:r>
            <w:r>
              <w:rPr>
                <w:rFonts w:hint="eastAsia" w:ascii="仿宋_GB2312" w:hAnsi="仿宋_GB2312" w:eastAsia="仿宋_GB2312" w:cs="仿宋_GB2312"/>
                <w:bCs/>
                <w:kern w:val="0"/>
                <w:sz w:val="24"/>
                <w:lang w:val="en-GB" w:eastAsia="en-US"/>
              </w:rPr>
              <w:t>蓝色</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卷</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2）</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黑色/单色安装线</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18</w:t>
            </w:r>
            <w:r>
              <w:rPr>
                <w:rFonts w:hint="eastAsia" w:ascii="仿宋_GB2312" w:hAnsi="仿宋_GB2312" w:eastAsia="仿宋_GB2312" w:cs="仿宋_GB2312"/>
                <w:bCs/>
                <w:kern w:val="0"/>
                <w:sz w:val="24"/>
                <w:lang w:val="en-GB" w:eastAsia="en-US"/>
              </w:rPr>
              <w:t>AWG,100m</w:t>
            </w:r>
            <w:r>
              <w:rPr>
                <w:rFonts w:hint="eastAsia" w:ascii="仿宋_GB2312" w:hAnsi="仿宋_GB2312" w:eastAsia="仿宋_GB2312" w:cs="仿宋_GB2312"/>
                <w:bCs/>
                <w:kern w:val="0"/>
                <w:sz w:val="24"/>
                <w:lang w:val="en-GB"/>
              </w:rPr>
              <w:t>，</w:t>
            </w:r>
            <w:r>
              <w:rPr>
                <w:rFonts w:hint="eastAsia" w:ascii="仿宋_GB2312" w:hAnsi="仿宋_GB2312" w:eastAsia="仿宋_GB2312" w:cs="仿宋_GB2312"/>
                <w:bCs/>
                <w:kern w:val="0"/>
                <w:sz w:val="24"/>
                <w:lang w:val="en-GB" w:eastAsia="en-US"/>
              </w:rPr>
              <w:t>黑色</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卷</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3）</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红色/单色安装线</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18</w:t>
            </w:r>
            <w:r>
              <w:rPr>
                <w:rFonts w:hint="eastAsia" w:ascii="仿宋_GB2312" w:hAnsi="仿宋_GB2312" w:eastAsia="仿宋_GB2312" w:cs="仿宋_GB2312"/>
                <w:bCs/>
                <w:kern w:val="0"/>
                <w:sz w:val="24"/>
                <w:lang w:val="en-GB" w:eastAsia="en-US"/>
              </w:rPr>
              <w:t>AWG,100m</w:t>
            </w:r>
            <w:r>
              <w:rPr>
                <w:rFonts w:hint="eastAsia" w:ascii="仿宋_GB2312" w:hAnsi="仿宋_GB2312" w:eastAsia="仿宋_GB2312" w:cs="仿宋_GB2312"/>
                <w:bCs/>
                <w:kern w:val="0"/>
                <w:sz w:val="24"/>
                <w:lang w:val="en-GB"/>
              </w:rPr>
              <w:t>，</w:t>
            </w:r>
            <w:r>
              <w:rPr>
                <w:rFonts w:hint="eastAsia" w:ascii="仿宋_GB2312" w:hAnsi="仿宋_GB2312" w:eastAsia="仿宋_GB2312" w:cs="仿宋_GB2312"/>
                <w:bCs/>
                <w:kern w:val="0"/>
                <w:sz w:val="24"/>
                <w:lang w:val="en-GB" w:eastAsia="en-US"/>
              </w:rPr>
              <w:t>红色</w:t>
            </w: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卷</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4）</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防静电手环</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个</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39</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5）</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鳄鱼夹</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rPr>
              <w:t>对</w:t>
            </w:r>
          </w:p>
        </w:tc>
        <w:tc>
          <w:tcPr>
            <w:tcW w:w="852" w:type="dxa"/>
            <w:shd w:val="clear" w:color="auto" w:fill="auto"/>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39</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shd w:val="clear" w:color="auto" w:fill="auto"/>
            <w:vAlign w:val="center"/>
          </w:tcPr>
          <w:p>
            <w:pPr>
              <w:jc w:val="center"/>
              <w:rPr>
                <w:rFonts w:hint="eastAsia" w:ascii="仿宋_GB2312" w:hAnsi="仿宋_GB2312" w:eastAsia="仿宋_GB2312" w:cs="仿宋_GB2312"/>
                <w:bCs/>
                <w:kern w:val="0"/>
                <w:sz w:val="24"/>
              </w:rPr>
            </w:pPr>
            <w:r>
              <w:rPr>
                <w:rFonts w:hint="eastAsia" w:ascii="仿宋_GB2312" w:hAnsi="仿宋_GB2312" w:eastAsia="仿宋_GB2312" w:cs="仿宋_GB2312"/>
                <w:bCs/>
                <w:kern w:val="0"/>
                <w:sz w:val="24"/>
              </w:rPr>
              <w:t>6）</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护目镜</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rPr>
              <w:t>个</w:t>
            </w:r>
          </w:p>
        </w:tc>
        <w:tc>
          <w:tcPr>
            <w:tcW w:w="852" w:type="dxa"/>
            <w:shd w:val="clear" w:color="auto" w:fill="auto"/>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39</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10" w:type="dxa"/>
            <w:shd w:val="clear" w:color="auto" w:fill="auto"/>
            <w:vAlign w:val="center"/>
          </w:tcPr>
          <w:p>
            <w:pPr>
              <w:jc w:val="cente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rPr>
              <w:t>7</w:t>
            </w:r>
            <w:r>
              <w:rPr>
                <w:rFonts w:hint="eastAsia" w:ascii="仿宋_GB2312" w:hAnsi="仿宋_GB2312" w:eastAsia="仿宋_GB2312" w:cs="仿宋_GB2312"/>
                <w:bCs/>
                <w:kern w:val="0"/>
                <w:sz w:val="24"/>
                <w:lang w:val="en-GB" w:eastAsia="en-US"/>
              </w:rPr>
              <w:t>）</w:t>
            </w:r>
          </w:p>
        </w:tc>
        <w:tc>
          <w:tcPr>
            <w:tcW w:w="161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锡丝</w:t>
            </w:r>
          </w:p>
        </w:tc>
        <w:tc>
          <w:tcPr>
            <w:tcW w:w="2352" w:type="dxa"/>
            <w:shd w:val="clear" w:color="auto" w:fill="auto"/>
            <w:vAlign w:val="center"/>
          </w:tcPr>
          <w:p>
            <w:pPr>
              <w:rPr>
                <w:rFonts w:hint="eastAsia" w:ascii="仿宋_GB2312" w:hAnsi="仿宋_GB2312" w:eastAsia="仿宋_GB2312" w:cs="仿宋_GB2312"/>
                <w:bCs/>
                <w:kern w:val="0"/>
                <w:sz w:val="24"/>
                <w:lang w:val="en-GB" w:eastAsia="en-US"/>
              </w:rPr>
            </w:pPr>
          </w:p>
        </w:tc>
        <w:tc>
          <w:tcPr>
            <w:tcW w:w="804"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卷</w:t>
            </w:r>
          </w:p>
        </w:tc>
        <w:tc>
          <w:tcPr>
            <w:tcW w:w="852" w:type="dxa"/>
            <w:shd w:val="clear" w:color="auto" w:fill="auto"/>
            <w:vAlign w:val="center"/>
          </w:tcPr>
          <w:p>
            <w:pPr>
              <w:rPr>
                <w:rFonts w:hint="eastAsia" w:ascii="仿宋_GB2312" w:hAnsi="仿宋_GB2312" w:eastAsia="仿宋_GB2312" w:cs="仿宋_GB2312"/>
                <w:bCs/>
                <w:kern w:val="0"/>
                <w:sz w:val="24"/>
                <w:lang w:val="en-GB" w:eastAsia="en-US"/>
              </w:rPr>
            </w:pPr>
            <w:r>
              <w:rPr>
                <w:rFonts w:hint="eastAsia" w:ascii="仿宋_GB2312" w:hAnsi="仿宋_GB2312" w:eastAsia="仿宋_GB2312" w:cs="仿宋_GB2312"/>
                <w:bCs/>
                <w:kern w:val="0"/>
                <w:sz w:val="24"/>
                <w:lang w:val="en-GB" w:eastAsia="en-US"/>
              </w:rPr>
              <w:t>若干</w:t>
            </w:r>
          </w:p>
        </w:tc>
        <w:tc>
          <w:tcPr>
            <w:tcW w:w="2460" w:type="dxa"/>
            <w:shd w:val="clear" w:color="auto" w:fill="auto"/>
          </w:tcPr>
          <w:p>
            <w:pPr>
              <w:rPr>
                <w:rFonts w:hint="eastAsia" w:ascii="仿宋_GB2312" w:hAnsi="仿宋_GB2312" w:eastAsia="仿宋_GB2312" w:cs="仿宋_GB2312"/>
                <w:bCs/>
                <w:kern w:val="0"/>
                <w:sz w:val="24"/>
                <w:lang w:val="en-GB" w:eastAsia="en-US"/>
              </w:rPr>
            </w:pPr>
          </w:p>
        </w:tc>
      </w:tr>
      <w:bookmarkEnd w:id="41"/>
      <w:bookmarkEnd w:id="42"/>
    </w:tbl>
    <w:p>
      <w:pPr>
        <w:spacing w:line="360" w:lineRule="auto"/>
        <w:ind w:firstLine="640" w:firstLineChars="200"/>
        <w:rPr>
          <w:rFonts w:ascii="仿宋" w:hAnsi="仿宋" w:eastAsia="仿宋" w:cs="仿宋"/>
          <w:b/>
          <w:bCs/>
          <w:sz w:val="32"/>
          <w:szCs w:val="32"/>
        </w:rPr>
      </w:pPr>
      <w:r>
        <w:rPr>
          <w:rFonts w:hint="eastAsia" w:ascii="仿宋" w:hAnsi="仿宋" w:eastAsia="仿宋" w:cs="仿宋"/>
          <w:b w:val="0"/>
          <w:bCs w:val="0"/>
          <w:sz w:val="32"/>
          <w:szCs w:val="32"/>
        </w:rPr>
        <w:t>电子技术项目选手自带工具、材料清单</w:t>
      </w:r>
    </w:p>
    <w:tbl>
      <w:tblPr>
        <w:tblStyle w:val="20"/>
        <w:tblW w:w="8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2600"/>
        <w:gridCol w:w="2739"/>
        <w:gridCol w:w="24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
                <w:kern w:val="0"/>
                <w:sz w:val="24"/>
                <w:szCs w:val="24"/>
                <w:lang w:val="en-GB" w:eastAsia="en-US"/>
              </w:rPr>
            </w:pPr>
            <w:r>
              <w:rPr>
                <w:rFonts w:hint="eastAsia" w:ascii="仿宋_GB2312" w:hAnsi="仿宋_GB2312" w:eastAsia="仿宋_GB2312" w:cs="仿宋_GB2312"/>
                <w:b/>
                <w:kern w:val="0"/>
                <w:sz w:val="24"/>
                <w:szCs w:val="24"/>
                <w:lang w:val="en-GB" w:eastAsia="en-US"/>
              </w:rPr>
              <w:t>序号</w:t>
            </w:r>
          </w:p>
        </w:tc>
        <w:tc>
          <w:tcPr>
            <w:tcW w:w="2600" w:type="dxa"/>
            <w:shd w:val="clear" w:color="auto" w:fill="auto"/>
            <w:vAlign w:val="center"/>
          </w:tcPr>
          <w:p>
            <w:pPr>
              <w:jc w:val="center"/>
              <w:rPr>
                <w:rFonts w:hint="eastAsia" w:ascii="仿宋_GB2312" w:hAnsi="仿宋_GB2312" w:eastAsia="仿宋_GB2312" w:cs="仿宋_GB2312"/>
                <w:b/>
                <w:kern w:val="0"/>
                <w:sz w:val="24"/>
                <w:szCs w:val="24"/>
                <w:lang w:val="en-GB" w:eastAsia="en-US"/>
              </w:rPr>
            </w:pPr>
            <w:r>
              <w:rPr>
                <w:rFonts w:hint="eastAsia" w:ascii="仿宋_GB2312" w:hAnsi="仿宋_GB2312" w:eastAsia="仿宋_GB2312" w:cs="仿宋_GB2312"/>
                <w:b/>
                <w:kern w:val="0"/>
                <w:sz w:val="24"/>
                <w:szCs w:val="24"/>
                <w:lang w:val="en-GB" w:eastAsia="en-US"/>
              </w:rPr>
              <w:t>名称</w:t>
            </w:r>
          </w:p>
        </w:tc>
        <w:tc>
          <w:tcPr>
            <w:tcW w:w="2739" w:type="dxa"/>
            <w:shd w:val="clear" w:color="auto" w:fill="auto"/>
            <w:vAlign w:val="center"/>
          </w:tcPr>
          <w:p>
            <w:pPr>
              <w:jc w:val="center"/>
              <w:rPr>
                <w:rFonts w:hint="eastAsia" w:ascii="仿宋_GB2312" w:hAnsi="仿宋_GB2312" w:eastAsia="仿宋_GB2312" w:cs="仿宋_GB2312"/>
                <w:b/>
                <w:kern w:val="0"/>
                <w:sz w:val="24"/>
                <w:szCs w:val="24"/>
                <w:lang w:val="en-GB" w:eastAsia="en-US"/>
              </w:rPr>
            </w:pPr>
            <w:r>
              <w:rPr>
                <w:rFonts w:hint="eastAsia" w:ascii="仿宋_GB2312" w:hAnsi="仿宋_GB2312" w:eastAsia="仿宋_GB2312" w:cs="仿宋_GB2312"/>
                <w:b/>
                <w:kern w:val="0"/>
                <w:sz w:val="24"/>
                <w:szCs w:val="24"/>
                <w:lang w:val="en-GB" w:eastAsia="en-US"/>
              </w:rPr>
              <w:t>数量</w:t>
            </w:r>
          </w:p>
        </w:tc>
        <w:tc>
          <w:tcPr>
            <w:tcW w:w="2448" w:type="dxa"/>
            <w:shd w:val="clear" w:color="auto" w:fill="auto"/>
            <w:vAlign w:val="center"/>
          </w:tcPr>
          <w:p>
            <w:pPr>
              <w:jc w:val="center"/>
              <w:rPr>
                <w:rFonts w:hint="eastAsia" w:ascii="仿宋_GB2312" w:hAnsi="仿宋_GB2312" w:eastAsia="仿宋_GB2312" w:cs="仿宋_GB2312"/>
                <w:b/>
                <w:kern w:val="0"/>
                <w:sz w:val="24"/>
                <w:szCs w:val="24"/>
                <w:lang w:val="en-GB" w:eastAsia="en-US"/>
              </w:rPr>
            </w:pPr>
            <w:r>
              <w:rPr>
                <w:rFonts w:hint="eastAsia" w:ascii="仿宋_GB2312" w:hAnsi="仿宋_GB2312" w:eastAsia="仿宋_GB2312" w:cs="仿宋_GB2312"/>
                <w:b/>
                <w:kern w:val="0"/>
                <w:sz w:val="24"/>
                <w:szCs w:val="24"/>
                <w:lang w:val="en-GB" w:eastAsia="en-US"/>
              </w:rPr>
              <w:t>型号//规格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电烙铁</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30-60W防静电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US" w:eastAsia="zh-CN"/>
              </w:rPr>
              <w:t>2</w:t>
            </w:r>
          </w:p>
        </w:tc>
        <w:tc>
          <w:tcPr>
            <w:tcW w:w="2600" w:type="dxa"/>
            <w:shd w:val="clear" w:color="auto" w:fill="auto"/>
            <w:vAlign w:val="center"/>
          </w:tcPr>
          <w:p>
            <w:pPr>
              <w:rPr>
                <w:rFonts w:hint="eastAsia"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US" w:eastAsia="zh-CN"/>
              </w:rPr>
              <w:t>万用表</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US" w:eastAsia="zh-CN"/>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3</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热风抢</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550W防静电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4</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尖嘴钳</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5</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剥线钳</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6</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斜口钳</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7</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十字螺丝刀</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3×75mm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8</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一字螺丝刀</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3×75mm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US" w:eastAsia="zh-CN"/>
              </w:rPr>
              <w:t>9</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助焊剂</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default"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US" w:eastAsia="zh-CN"/>
              </w:rPr>
              <w:t>10</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无铅焊锡丝</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default"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US" w:eastAsia="zh-CN"/>
              </w:rPr>
              <w:t>11</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电工胶布</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eastAsia" w:ascii="仿宋_GB2312" w:hAnsi="仿宋_GB2312" w:eastAsia="仿宋_GB2312" w:cs="仿宋_GB2312"/>
                <w:bCs/>
                <w:kern w:val="0"/>
                <w:sz w:val="24"/>
                <w:szCs w:val="24"/>
                <w:lang w:val="en-GB" w:eastAsia="zh-CN"/>
              </w:rPr>
            </w:pPr>
            <w:r>
              <w:rPr>
                <w:rFonts w:hint="eastAsia" w:ascii="仿宋_GB2312" w:hAnsi="仿宋_GB2312" w:eastAsia="仿宋_GB2312" w:cs="仿宋_GB2312"/>
                <w:bCs/>
                <w:kern w:val="0"/>
                <w:sz w:val="24"/>
                <w:szCs w:val="24"/>
                <w:lang w:val="en-GB" w:eastAsia="en-US"/>
              </w:rPr>
              <w:t>1</w:t>
            </w:r>
            <w:r>
              <w:rPr>
                <w:rFonts w:hint="eastAsia" w:ascii="仿宋_GB2312" w:hAnsi="仿宋_GB2312" w:eastAsia="仿宋_GB2312" w:cs="仿宋_GB2312"/>
                <w:bCs/>
                <w:kern w:val="0"/>
                <w:sz w:val="24"/>
                <w:szCs w:val="24"/>
                <w:lang w:val="en-US" w:eastAsia="zh-CN"/>
              </w:rPr>
              <w:t>2</w:t>
            </w:r>
          </w:p>
        </w:tc>
        <w:tc>
          <w:tcPr>
            <w:tcW w:w="2600" w:type="dxa"/>
            <w:shd w:val="clear" w:color="auto" w:fill="auto"/>
            <w:vAlign w:val="center"/>
          </w:tcPr>
          <w:p>
            <w:pP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rPr>
              <w:t>护目镜</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shd w:val="clear" w:color="auto" w:fill="auto"/>
            <w:vAlign w:val="center"/>
          </w:tcPr>
          <w:p>
            <w:pPr>
              <w:jc w:val="center"/>
              <w:rPr>
                <w:rFonts w:hint="default" w:ascii="仿宋_GB2312" w:hAnsi="仿宋_GB2312" w:eastAsia="仿宋_GB2312" w:cs="仿宋_GB2312"/>
                <w:bCs/>
                <w:kern w:val="0"/>
                <w:sz w:val="24"/>
                <w:szCs w:val="24"/>
                <w:lang w:val="en-US" w:eastAsia="zh-CN"/>
              </w:rPr>
            </w:pPr>
            <w:r>
              <w:rPr>
                <w:rFonts w:hint="eastAsia" w:ascii="仿宋_GB2312" w:hAnsi="仿宋_GB2312" w:eastAsia="仿宋_GB2312" w:cs="仿宋_GB2312"/>
                <w:bCs/>
                <w:kern w:val="0"/>
                <w:sz w:val="24"/>
                <w:szCs w:val="24"/>
                <w:lang w:val="en-GB" w:eastAsia="en-US"/>
              </w:rPr>
              <w:t>1</w:t>
            </w:r>
            <w:r>
              <w:rPr>
                <w:rFonts w:hint="eastAsia" w:ascii="仿宋_GB2312" w:hAnsi="仿宋_GB2312" w:eastAsia="仿宋_GB2312" w:cs="仿宋_GB2312"/>
                <w:bCs/>
                <w:kern w:val="0"/>
                <w:sz w:val="24"/>
                <w:szCs w:val="24"/>
                <w:lang w:val="en-US" w:eastAsia="zh-CN"/>
              </w:rPr>
              <w:t>3</w:t>
            </w:r>
          </w:p>
        </w:tc>
        <w:tc>
          <w:tcPr>
            <w:tcW w:w="2600" w:type="dxa"/>
            <w:shd w:val="clear" w:color="auto" w:fill="auto"/>
            <w:vAlign w:val="center"/>
          </w:tcPr>
          <w:p>
            <w:pPr>
              <w:rPr>
                <w:rFonts w:hint="eastAsia" w:ascii="仿宋_GB2312" w:hAnsi="仿宋_GB2312" w:eastAsia="仿宋_GB2312" w:cs="仿宋_GB2312"/>
                <w:bCs/>
                <w:kern w:val="0"/>
                <w:sz w:val="24"/>
                <w:szCs w:val="24"/>
                <w:lang w:val="en-GB"/>
              </w:rPr>
            </w:pPr>
            <w:r>
              <w:rPr>
                <w:rFonts w:hint="eastAsia" w:ascii="仿宋_GB2312" w:hAnsi="仿宋_GB2312" w:eastAsia="仿宋_GB2312" w:cs="仿宋_GB2312"/>
                <w:bCs/>
                <w:kern w:val="0"/>
                <w:sz w:val="24"/>
                <w:szCs w:val="24"/>
                <w:lang w:val="en-GB"/>
              </w:rPr>
              <w:t>书写、绘图及测量工具</w:t>
            </w:r>
          </w:p>
        </w:tc>
        <w:tc>
          <w:tcPr>
            <w:tcW w:w="2739" w:type="dxa"/>
            <w:shd w:val="clear" w:color="auto" w:fill="auto"/>
            <w:vAlign w:val="center"/>
          </w:tcPr>
          <w:p>
            <w:pPr>
              <w:jc w:val="center"/>
              <w:rPr>
                <w:rFonts w:hint="eastAsia" w:ascii="仿宋_GB2312" w:hAnsi="仿宋_GB2312" w:eastAsia="仿宋_GB2312" w:cs="仿宋_GB2312"/>
                <w:bCs/>
                <w:kern w:val="0"/>
                <w:sz w:val="24"/>
                <w:szCs w:val="24"/>
                <w:lang w:val="en-GB" w:eastAsia="en-US"/>
              </w:rPr>
            </w:pPr>
            <w:r>
              <w:rPr>
                <w:rFonts w:hint="eastAsia" w:ascii="仿宋_GB2312" w:hAnsi="仿宋_GB2312" w:eastAsia="仿宋_GB2312" w:cs="仿宋_GB2312"/>
                <w:bCs/>
                <w:kern w:val="0"/>
                <w:sz w:val="24"/>
                <w:szCs w:val="24"/>
                <w:lang w:val="en-GB" w:eastAsia="en-US"/>
              </w:rPr>
              <w:t>1</w:t>
            </w:r>
          </w:p>
        </w:tc>
        <w:tc>
          <w:tcPr>
            <w:tcW w:w="2448" w:type="dxa"/>
            <w:shd w:val="clear" w:color="auto" w:fill="auto"/>
            <w:vAlign w:val="center"/>
          </w:tcPr>
          <w:p>
            <w:pPr>
              <w:rPr>
                <w:rFonts w:hint="eastAsia" w:ascii="仿宋_GB2312" w:hAnsi="仿宋_GB2312" w:eastAsia="仿宋_GB2312" w:cs="仿宋_GB2312"/>
                <w:bCs/>
                <w:kern w:val="0"/>
                <w:sz w:val="24"/>
                <w:szCs w:val="24"/>
                <w:lang w:val="en-GB"/>
              </w:rPr>
            </w:pPr>
            <w:r>
              <w:rPr>
                <w:rFonts w:hint="eastAsia" w:ascii="仿宋_GB2312" w:hAnsi="仿宋_GB2312" w:eastAsia="仿宋_GB2312" w:cs="仿宋_GB2312"/>
                <w:bCs/>
                <w:kern w:val="0"/>
                <w:sz w:val="24"/>
                <w:szCs w:val="24"/>
                <w:lang w:val="en-GB"/>
              </w:rPr>
              <w:t>钢笔或水笔/HB铅笔/三角尺/橡皮/铅笔刀</w:t>
            </w:r>
          </w:p>
        </w:tc>
      </w:tr>
    </w:tbl>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未明确在选手携带工具清单中的，一律不得带入赛场。另外，赛场配发的各类工具、材料，选手一律不得带出赛场。</w:t>
      </w:r>
    </w:p>
    <w:p>
      <w:pPr>
        <w:ind w:firstLine="640" w:firstLineChars="200"/>
        <w:outlineLvl w:val="0"/>
        <w:rPr>
          <w:rFonts w:ascii="黑体" w:hAnsi="黑体" w:eastAsia="黑体" w:cs="黑体"/>
          <w:bCs/>
          <w:sz w:val="32"/>
          <w:szCs w:val="32"/>
        </w:rPr>
      </w:pPr>
      <w:bookmarkStart w:id="44" w:name="_Toc13219"/>
      <w:bookmarkStart w:id="45" w:name="_Toc26254"/>
      <w:r>
        <w:rPr>
          <w:rFonts w:hint="eastAsia" w:ascii="黑体" w:hAnsi="黑体" w:eastAsia="黑体" w:cs="黑体"/>
          <w:bCs/>
          <w:sz w:val="32"/>
          <w:szCs w:val="32"/>
        </w:rPr>
        <w:t>五、安全健康要求</w:t>
      </w:r>
      <w:bookmarkEnd w:id="44"/>
      <w:bookmarkEnd w:id="45"/>
    </w:p>
    <w:p>
      <w:pPr>
        <w:spacing w:line="560" w:lineRule="exact"/>
        <w:ind w:firstLine="640" w:firstLineChars="200"/>
        <w:outlineLvl w:val="1"/>
        <w:rPr>
          <w:rFonts w:ascii="楷体" w:hAnsi="楷体" w:eastAsia="楷体" w:cs="楷体"/>
          <w:b/>
          <w:bCs/>
          <w:sz w:val="32"/>
          <w:szCs w:val="32"/>
        </w:rPr>
      </w:pPr>
      <w:bookmarkStart w:id="46" w:name="_Toc18038"/>
      <w:bookmarkStart w:id="47" w:name="_Toc27385"/>
      <w:r>
        <w:rPr>
          <w:rFonts w:hint="eastAsia" w:ascii="楷体" w:hAnsi="楷体" w:eastAsia="楷体" w:cs="楷体"/>
          <w:b/>
          <w:bCs/>
          <w:sz w:val="32"/>
          <w:szCs w:val="32"/>
        </w:rPr>
        <w:t>（一）选手防护装备</w:t>
      </w:r>
      <w:bookmarkEnd w:id="46"/>
      <w:bookmarkEnd w:id="47"/>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（1）焊接操作时必须使用合适的护目镜、防静电手环防护。</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（2）穿戴防静电功能并且不能露脚面及脚趾的鞋。</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（3）当系统带电会危及身体时或不确定是否带电情况下，操作必须带绝缘手套。</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（4）如为长发、必须带工作帽、保证头发不会卷入设备。</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（5）严禁使用有缺陷的人身防护用具。</w:t>
      </w:r>
      <w:bookmarkStart w:id="48" w:name="_Toc1190"/>
    </w:p>
    <w:p>
      <w:pPr>
        <w:spacing w:line="560" w:lineRule="exact"/>
        <w:ind w:firstLine="640" w:firstLineChars="200"/>
        <w:outlineLvl w:val="1"/>
        <w:rPr>
          <w:rFonts w:ascii="楷体" w:hAnsi="楷体" w:eastAsia="楷体" w:cs="楷体"/>
          <w:b/>
          <w:bCs/>
          <w:sz w:val="32"/>
          <w:szCs w:val="32"/>
        </w:rPr>
      </w:pPr>
      <w:bookmarkStart w:id="49" w:name="_Toc13996"/>
      <w:r>
        <w:rPr>
          <w:rFonts w:hint="eastAsia" w:ascii="楷体" w:hAnsi="楷体" w:eastAsia="楷体" w:cs="楷体"/>
          <w:b/>
          <w:bCs/>
          <w:sz w:val="32"/>
          <w:szCs w:val="32"/>
        </w:rPr>
        <w:t>（二）选手禁止携带物品</w:t>
      </w:r>
      <w:bookmarkEnd w:id="48"/>
      <w:bookmarkEnd w:id="49"/>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（1）任何储存液体、气体的压力容器。</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（2）任何有腐蚀性、放射性的化学物品。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（3）任何易燃、易爆物品。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（4）任何有毒、有害物品。</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（5）任何没有生产厂商或达不到国家安全标准的工具及设备。</w:t>
      </w:r>
    </w:p>
    <w:p>
      <w:pPr>
        <w:spacing w:line="360" w:lineRule="auto"/>
        <w:ind w:firstLine="640" w:firstLineChars="200"/>
        <w:rPr>
          <w:rFonts w:ascii="宋体" w:hAnsi="宋体" w:cs="宋体"/>
          <w:sz w:val="32"/>
          <w:szCs w:val="32"/>
        </w:rPr>
      </w:pPr>
      <w:r>
        <w:rPr>
          <w:rFonts w:hint="eastAsia" w:ascii="仿宋" w:hAnsi="仿宋" w:eastAsia="仿宋" w:cs="仿宋"/>
          <w:sz w:val="32"/>
          <w:szCs w:val="32"/>
        </w:rPr>
        <w:t>（6）任何可能危及安全问题的物品。</w:t>
      </w:r>
    </w:p>
    <w:p>
      <w:pPr>
        <w:spacing w:line="560" w:lineRule="exact"/>
        <w:ind w:firstLine="640" w:firstLineChars="200"/>
        <w:outlineLvl w:val="1"/>
        <w:rPr>
          <w:rFonts w:ascii="楷体" w:hAnsi="楷体" w:eastAsia="楷体" w:cs="楷体"/>
          <w:b/>
          <w:bCs/>
          <w:sz w:val="32"/>
          <w:szCs w:val="32"/>
        </w:rPr>
      </w:pPr>
      <w:bookmarkStart w:id="50" w:name="_Toc25414"/>
      <w:bookmarkStart w:id="51" w:name="_Toc6571"/>
      <w:r>
        <w:rPr>
          <w:rFonts w:hint="eastAsia" w:ascii="楷体" w:hAnsi="楷体" w:eastAsia="楷体" w:cs="楷体"/>
          <w:b/>
          <w:bCs/>
          <w:sz w:val="32"/>
          <w:szCs w:val="32"/>
        </w:rPr>
        <w:t>（三）其他安全规定</w:t>
      </w:r>
      <w:bookmarkEnd w:id="50"/>
      <w:bookmarkEnd w:id="51"/>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（1）赛场必须留有安全通道；必须配备灭火设备；赛场应具备良好的通风、照明和操作空间要求；做好大赛安全、健康和公共卫生及突发事件预防与应急处理等工作。</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（2）赛场必须配备医护人员和必需的药品和救护设备。</w:t>
      </w:r>
    </w:p>
    <w:p>
      <w:pPr>
        <w:pStyle w:val="19"/>
        <w:spacing w:line="360" w:lineRule="auto"/>
        <w:ind w:firstLine="640"/>
        <w:rPr>
          <w:rFonts w:ascii="仿宋" w:hAnsi="仿宋" w:eastAsia="仿宋" w:cs="仿宋"/>
        </w:rPr>
      </w:pPr>
      <w:r>
        <w:rPr>
          <w:rFonts w:hint="eastAsia" w:ascii="仿宋" w:hAnsi="仿宋" w:eastAsia="仿宋" w:cs="仿宋"/>
          <w:szCs w:val="32"/>
        </w:rPr>
        <w:t>（3）所有参赛者必须购买意外伤害保险，并在比赛开始前，充分了解比赛相关安全操作规范，以确保安全。</w:t>
      </w:r>
    </w:p>
    <w:p>
      <w:pPr>
        <w:spacing w:line="560" w:lineRule="exact"/>
        <w:ind w:firstLine="640" w:firstLineChars="200"/>
        <w:outlineLvl w:val="1"/>
        <w:rPr>
          <w:rFonts w:ascii="宋体" w:hAnsi="宋体" w:cs="宋体"/>
          <w:b/>
          <w:bCs/>
          <w:sz w:val="32"/>
          <w:szCs w:val="32"/>
        </w:rPr>
      </w:pPr>
      <w:bookmarkStart w:id="52" w:name="_Toc8989"/>
      <w:bookmarkStart w:id="53" w:name="_Toc3260"/>
      <w:r>
        <w:rPr>
          <w:rFonts w:hint="eastAsia" w:ascii="楷体" w:hAnsi="楷体" w:eastAsia="楷体" w:cs="楷体"/>
          <w:b/>
          <w:bCs/>
          <w:sz w:val="32"/>
          <w:szCs w:val="32"/>
        </w:rPr>
        <w:t>（四）绿色环保</w:t>
      </w:r>
      <w:bookmarkEnd w:id="52"/>
      <w:bookmarkEnd w:id="53"/>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（1）大赛任何工作都不应该破坏赛场周边环境。</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（2）提倡绿色制造的理念。所有可循环利用的材料都应分类处理和收集。</w:t>
      </w:r>
    </w:p>
    <w:p>
      <w:p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（3）提倡信息化记录和沟通，减少纸张材料使用。</w:t>
      </w:r>
    </w:p>
    <w:p/>
    <w:p>
      <w:pPr>
        <w:pStyle w:val="2"/>
        <w:rPr>
          <w:rFonts w:ascii="黑体" w:hAnsi="黑体" w:eastAsia="黑体" w:cs="黑体"/>
          <w:sz w:val="32"/>
          <w:szCs w:val="32"/>
        </w:rPr>
      </w:pPr>
    </w:p>
    <w:p>
      <w:pPr>
        <w:pageBreakBefore w:val="0"/>
        <w:wordWrap/>
        <w:overflowPunct/>
        <w:topLinePunct w:val="0"/>
        <w:bidi w:val="0"/>
        <w:spacing w:line="580" w:lineRule="exact"/>
        <w:rPr>
          <w:rFonts w:hint="eastAsia"/>
          <w:b/>
          <w:bCs/>
          <w:sz w:val="28"/>
          <w:szCs w:val="36"/>
          <w:lang w:val="en-US" w:eastAsia="zh-CN"/>
        </w:rPr>
      </w:pPr>
      <w:r>
        <w:rPr>
          <w:rFonts w:ascii="仿宋" w:hAnsi="仿宋" w:eastAsia="仿宋"/>
          <w:color w:val="auto"/>
          <w:sz w:val="30"/>
          <w:szCs w:val="30"/>
        </w:rPr>
        <w:br w:type="page"/>
      </w:r>
    </w:p>
    <w:p>
      <w:pPr>
        <w:keepNext w:val="0"/>
        <w:keepLines w:val="0"/>
        <w:pageBreakBefore w:val="0"/>
        <w:widowControl w:val="0"/>
        <w:kinsoku/>
        <w:wordWrap/>
        <w:overflowPunct/>
        <w:topLinePunct w:val="0"/>
        <w:autoSpaceDE/>
        <w:autoSpaceDN/>
        <w:bidi w:val="0"/>
        <w:adjustRightInd/>
        <w:snapToGrid/>
        <w:textAlignment w:val="auto"/>
        <w:outlineLvl w:val="0"/>
        <w:rPr>
          <w:rFonts w:hint="default" w:ascii="黑体" w:hAnsi="黑体" w:eastAsia="黑体" w:cs="黑体"/>
          <w:bCs/>
          <w:sz w:val="32"/>
          <w:szCs w:val="32"/>
          <w:lang w:val="en-US" w:eastAsia="zh-CN"/>
        </w:rPr>
      </w:pPr>
      <w:bookmarkStart w:id="54" w:name="_Toc31377"/>
      <w:r>
        <w:rPr>
          <w:rFonts w:hint="eastAsia" w:ascii="黑体" w:hAnsi="黑体" w:eastAsia="黑体" w:cs="黑体"/>
          <w:bCs/>
          <w:sz w:val="32"/>
          <w:szCs w:val="32"/>
          <w:lang w:val="en-US" w:eastAsia="zh-CN"/>
        </w:rPr>
        <w:t>附件 赛场相关表格</w:t>
      </w:r>
      <w:bookmarkEnd w:id="54"/>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eastAsia="zh-CN"/>
        </w:rPr>
      </w:pPr>
      <w:r>
        <w:rPr>
          <w:rFonts w:hint="eastAsia" w:ascii="LinTimes" w:hAnsi="LinTimes" w:eastAsia="华文中宋" w:cs="LinTimes"/>
          <w:b w:val="0"/>
          <w:bCs/>
          <w:sz w:val="44"/>
          <w:szCs w:val="44"/>
          <w:lang w:val="en-US" w:eastAsia="zh-CN"/>
        </w:rPr>
        <w:t>许昌市第一届</w:t>
      </w:r>
      <w:r>
        <w:rPr>
          <w:rFonts w:hint="eastAsia" w:ascii="LinTimes" w:hAnsi="LinTimes" w:eastAsia="华文中宋" w:cs="LinTimes"/>
          <w:b w:val="0"/>
          <w:bCs/>
          <w:sz w:val="44"/>
          <w:szCs w:val="44"/>
          <w:lang w:eastAsia="zh-CN"/>
        </w:rPr>
        <w:t>职业技能大赛</w:t>
      </w:r>
      <w:r>
        <w:rPr>
          <w:rFonts w:hint="eastAsia" w:ascii="LinTimes" w:hAnsi="LinTimes" w:eastAsia="华文中宋" w:cs="LinTimes"/>
          <w:b w:val="0"/>
          <w:bCs/>
          <w:sz w:val="44"/>
          <w:szCs w:val="44"/>
          <w:lang w:val="en-US" w:eastAsia="zh-CN"/>
        </w:rPr>
        <w:t>电子技术</w:t>
      </w:r>
      <w:r>
        <w:rPr>
          <w:rFonts w:hint="eastAsia" w:ascii="LinTimes" w:hAnsi="LinTimes" w:eastAsia="华文中宋" w:cs="LinTimes"/>
          <w:b w:val="0"/>
          <w:bCs/>
          <w:sz w:val="44"/>
          <w:szCs w:val="44"/>
          <w:lang w:eastAsia="zh-CN"/>
        </w:rPr>
        <w:t>赛项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eastAsia="zh-CN"/>
        </w:rPr>
      </w:pPr>
      <w:r>
        <w:rPr>
          <w:rFonts w:hint="eastAsia" w:ascii="LinTimes" w:hAnsi="LinTimes" w:eastAsia="华文中宋" w:cs="LinTimes"/>
          <w:b w:val="0"/>
          <w:bCs/>
          <w:sz w:val="44"/>
          <w:szCs w:val="44"/>
          <w:lang w:eastAsia="zh-CN"/>
        </w:rPr>
        <w:t>工位号抽签汇总表</w:t>
      </w: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sz w:val="36"/>
          <w:szCs w:val="36"/>
          <w:lang w:val="en-US" w:eastAsia="zh-CN"/>
        </w:rPr>
        <w:t>比赛时间：</w:t>
      </w: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sz w:val="28"/>
          <w:szCs w:val="28"/>
        </w:rPr>
        <w:t xml:space="preserve"> </w:t>
      </w:r>
    </w:p>
    <w:tbl>
      <w:tblPr>
        <w:tblStyle w:val="20"/>
        <w:tblW w:w="89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4378"/>
        <w:gridCol w:w="2241"/>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
                <w:bCs w:val="0"/>
                <w:color w:val="000000"/>
                <w:sz w:val="24"/>
                <w:szCs w:val="24"/>
              </w:rPr>
            </w:pPr>
            <w:r>
              <w:rPr>
                <w:rFonts w:hint="eastAsia" w:asciiTheme="minorEastAsia" w:hAnsiTheme="minorEastAsia" w:eastAsiaTheme="minorEastAsia" w:cstheme="minorEastAsia"/>
                <w:b/>
                <w:bCs w:val="0"/>
                <w:color w:val="000000"/>
                <w:sz w:val="24"/>
                <w:szCs w:val="24"/>
              </w:rPr>
              <w:t>选手编号</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
                <w:bCs w:val="0"/>
                <w:color w:val="000000"/>
                <w:sz w:val="24"/>
                <w:szCs w:val="24"/>
              </w:rPr>
            </w:pPr>
            <w:r>
              <w:rPr>
                <w:rFonts w:hint="eastAsia" w:asciiTheme="minorEastAsia" w:hAnsiTheme="minorEastAsia" w:eastAsiaTheme="minorEastAsia" w:cstheme="minorEastAsia"/>
                <w:b/>
                <w:bCs w:val="0"/>
                <w:color w:val="000000"/>
                <w:sz w:val="24"/>
                <w:szCs w:val="24"/>
              </w:rPr>
              <w:t>选手签字</w:t>
            </w: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
                <w:bCs w:val="0"/>
                <w:color w:val="000000"/>
                <w:sz w:val="24"/>
                <w:szCs w:val="24"/>
              </w:rPr>
            </w:pPr>
            <w:r>
              <w:rPr>
                <w:rFonts w:hint="eastAsia" w:asciiTheme="minorEastAsia" w:hAnsiTheme="minorEastAsia" w:eastAsiaTheme="minorEastAsia" w:cstheme="minorEastAsia"/>
                <w:b/>
                <w:bCs w:val="0"/>
                <w:color w:val="000000"/>
                <w:sz w:val="24"/>
                <w:szCs w:val="24"/>
              </w:rPr>
              <w:t>备注</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01</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02</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03</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04</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05</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06</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07</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08</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r>
              <w:rPr>
                <w:rFonts w:hint="eastAsia" w:asciiTheme="minorEastAsia" w:hAnsiTheme="minorEastAsia" w:eastAsiaTheme="minorEastAsia" w:cstheme="minorEastAsia"/>
                <w:bCs/>
                <w:color w:val="000000"/>
                <w:sz w:val="24"/>
                <w:szCs w:val="24"/>
              </w:rPr>
              <w:t>09</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10</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11</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12</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13</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14</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15</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16</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17</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18</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19</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20</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21</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22</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23</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24</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25</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26</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27</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28</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2336"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lang w:val="en-US" w:eastAsia="zh-CN"/>
              </w:rPr>
            </w:pPr>
            <w:r>
              <w:rPr>
                <w:rFonts w:hint="eastAsia" w:asciiTheme="minorEastAsia" w:hAnsiTheme="minorEastAsia" w:eastAsiaTheme="minorEastAsia" w:cstheme="minorEastAsia"/>
                <w:bCs/>
                <w:color w:val="000000"/>
                <w:sz w:val="24"/>
                <w:szCs w:val="24"/>
                <w:lang w:val="en-US" w:eastAsia="zh-CN"/>
              </w:rPr>
              <w:t>29</w:t>
            </w:r>
          </w:p>
        </w:tc>
        <w:tc>
          <w:tcPr>
            <w:tcW w:w="4378"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c>
          <w:tcPr>
            <w:tcW w:w="2241"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heme="minorEastAsia" w:hAnsiTheme="minorEastAsia" w:eastAsiaTheme="minorEastAsia" w:cstheme="minorEastAsia"/>
                <w:bCs/>
                <w:color w:val="000000"/>
                <w:sz w:val="24"/>
                <w:szCs w:val="24"/>
              </w:rPr>
            </w:pPr>
          </w:p>
        </w:tc>
      </w:tr>
    </w:tbl>
    <w:p>
      <w:pPr>
        <w:pageBreakBefore w:val="0"/>
        <w:wordWrap/>
        <w:overflowPunct/>
        <w:topLinePunct w:val="0"/>
        <w:bidi w:val="0"/>
        <w:spacing w:line="580" w:lineRule="exact"/>
        <w:rPr>
          <w:rFonts w:hint="eastAsia" w:asciiTheme="minorEastAsia" w:hAnsiTheme="minorEastAsia" w:eastAsiaTheme="minorEastAsia" w:cstheme="minorEastAsia"/>
          <w:b/>
          <w:bCs/>
          <w:sz w:val="28"/>
          <w:szCs w:val="36"/>
          <w:lang w:val="en-US" w:eastAsia="zh-CN"/>
        </w:rPr>
      </w:pPr>
    </w:p>
    <w:p>
      <w:pPr>
        <w:pageBreakBefore w:val="0"/>
        <w:wordWrap/>
        <w:overflowPunct/>
        <w:topLinePunct w:val="0"/>
        <w:bidi w:val="0"/>
        <w:spacing w:line="580" w:lineRule="exact"/>
        <w:jc w:val="both"/>
        <w:rPr>
          <w:rFonts w:hint="eastAsia" w:asciiTheme="minorEastAsia" w:hAnsiTheme="minorEastAsia" w:eastAsiaTheme="minorEastAsia" w:cstheme="minorEastAsia"/>
          <w:b/>
          <w:bCs/>
          <w:sz w:val="28"/>
          <w:szCs w:val="36"/>
          <w:lang w:val="en-US" w:eastAsia="zh-CN"/>
        </w:rPr>
      </w:pPr>
      <w:r>
        <w:rPr>
          <w:rFonts w:hint="eastAsia" w:asciiTheme="minorEastAsia" w:hAnsiTheme="minorEastAsia" w:eastAsiaTheme="minorEastAsia" w:cstheme="minorEastAsia"/>
          <w:b/>
          <w:bCs/>
          <w:sz w:val="28"/>
          <w:szCs w:val="36"/>
          <w:lang w:val="en-US" w:eastAsia="zh-CN"/>
        </w:rPr>
        <w:t xml:space="preserve">裁判员签字：                  </w:t>
      </w:r>
    </w:p>
    <w:p>
      <w:pPr>
        <w:rPr>
          <w:rFonts w:hint="eastAsia" w:asciiTheme="minorEastAsia" w:hAnsiTheme="minorEastAsia" w:eastAsiaTheme="minorEastAsia" w:cstheme="minorEastAsia"/>
          <w:b/>
          <w:bCs/>
          <w:sz w:val="28"/>
          <w:szCs w:val="36"/>
          <w:lang w:val="en-US" w:eastAsia="zh-CN"/>
        </w:rPr>
      </w:pPr>
      <w:r>
        <w:rPr>
          <w:rFonts w:hint="eastAsia" w:asciiTheme="minorEastAsia" w:hAnsiTheme="minorEastAsia" w:eastAsiaTheme="minorEastAsia" w:cstheme="minorEastAsia"/>
          <w:b/>
          <w:bCs/>
          <w:sz w:val="28"/>
          <w:szCs w:val="36"/>
          <w:lang w:val="en-US" w:eastAsia="zh-CN"/>
        </w:rPr>
        <w:br w:type="page"/>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eastAsia="zh-CN"/>
        </w:rPr>
      </w:pPr>
      <w:r>
        <w:rPr>
          <w:rFonts w:hint="eastAsia" w:ascii="LinTimes" w:hAnsi="LinTimes" w:eastAsia="华文中宋" w:cs="LinTimes"/>
          <w:b w:val="0"/>
          <w:bCs/>
          <w:sz w:val="44"/>
          <w:szCs w:val="44"/>
          <w:lang w:val="en-US" w:eastAsia="zh-CN"/>
        </w:rPr>
        <w:t>许昌市第一届</w:t>
      </w:r>
      <w:r>
        <w:rPr>
          <w:rFonts w:hint="eastAsia" w:ascii="LinTimes" w:hAnsi="LinTimes" w:eastAsia="华文中宋" w:cs="LinTimes"/>
          <w:b w:val="0"/>
          <w:bCs/>
          <w:sz w:val="44"/>
          <w:szCs w:val="44"/>
          <w:lang w:eastAsia="zh-CN"/>
        </w:rPr>
        <w:t>职业技能大赛</w:t>
      </w:r>
      <w:r>
        <w:rPr>
          <w:rFonts w:hint="eastAsia" w:ascii="LinTimes" w:hAnsi="LinTimes" w:eastAsia="华文中宋" w:cs="LinTimes"/>
          <w:b w:val="0"/>
          <w:bCs/>
          <w:sz w:val="44"/>
          <w:szCs w:val="44"/>
          <w:lang w:val="en-US" w:eastAsia="zh-CN"/>
        </w:rPr>
        <w:t>电子技术</w:t>
      </w:r>
      <w:r>
        <w:rPr>
          <w:rFonts w:hint="eastAsia" w:ascii="LinTimes" w:hAnsi="LinTimes" w:eastAsia="华文中宋" w:cs="LinTimes"/>
          <w:b w:val="0"/>
          <w:bCs/>
          <w:sz w:val="44"/>
          <w:szCs w:val="44"/>
          <w:lang w:eastAsia="zh-CN"/>
        </w:rPr>
        <w:t>赛项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val="en-US" w:eastAsia="zh-CN"/>
        </w:rPr>
      </w:pPr>
      <w:r>
        <w:rPr>
          <w:rFonts w:hint="eastAsia" w:ascii="LinTimes" w:hAnsi="LinTimes" w:eastAsia="华文中宋" w:cs="LinTimes"/>
          <w:b w:val="0"/>
          <w:bCs/>
          <w:sz w:val="44"/>
          <w:szCs w:val="44"/>
          <w:lang w:val="en-US" w:eastAsia="zh-CN"/>
        </w:rPr>
        <w:t>赛场记录表</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赛项：</w:t>
      </w:r>
      <w:r>
        <w:rPr>
          <w:rFonts w:hint="eastAsia" w:asciiTheme="minorEastAsia" w:hAnsiTheme="minorEastAsia" w:eastAsiaTheme="minorEastAsia" w:cstheme="minorEastAsia"/>
          <w:sz w:val="30"/>
          <w:szCs w:val="30"/>
          <w:lang w:val="en-US" w:eastAsia="zh-CN"/>
        </w:rPr>
        <w:t>电子技术</w:t>
      </w:r>
      <w:r>
        <w:rPr>
          <w:rFonts w:hint="eastAsia" w:asciiTheme="minorEastAsia" w:hAnsiTheme="minorEastAsia" w:eastAsiaTheme="minorEastAsia" w:cstheme="minorEastAsia"/>
          <w:sz w:val="30"/>
          <w:szCs w:val="30"/>
        </w:rPr>
        <w:t xml:space="preserve">                    日期：   年    月    日</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253"/>
        <w:gridCol w:w="1240"/>
        <w:gridCol w:w="1453"/>
        <w:gridCol w:w="104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068"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竞赛</w:t>
            </w:r>
          </w:p>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w:t>
            </w:r>
          </w:p>
        </w:tc>
        <w:tc>
          <w:tcPr>
            <w:tcW w:w="2253" w:type="dxa"/>
            <w:noWrap w:val="0"/>
            <w:vAlign w:val="center"/>
          </w:tcPr>
          <w:p>
            <w:pPr>
              <w:spacing w:line="400" w:lineRule="exact"/>
              <w:jc w:val="center"/>
              <w:rPr>
                <w:rFonts w:hint="eastAsia" w:asciiTheme="minorEastAsia" w:hAnsiTheme="minorEastAsia" w:eastAsiaTheme="minorEastAsia" w:cstheme="minorEastAsia"/>
                <w:sz w:val="24"/>
                <w:szCs w:val="24"/>
              </w:rPr>
            </w:pPr>
          </w:p>
        </w:tc>
        <w:tc>
          <w:tcPr>
            <w:tcW w:w="1240"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场次</w:t>
            </w:r>
          </w:p>
        </w:tc>
        <w:tc>
          <w:tcPr>
            <w:tcW w:w="1453" w:type="dxa"/>
            <w:noWrap w:val="0"/>
            <w:vAlign w:val="center"/>
          </w:tcPr>
          <w:p>
            <w:pPr>
              <w:spacing w:line="400" w:lineRule="exact"/>
              <w:jc w:val="center"/>
              <w:rPr>
                <w:rFonts w:hint="eastAsia" w:asciiTheme="minorEastAsia" w:hAnsiTheme="minorEastAsia" w:eastAsiaTheme="minorEastAsia" w:cstheme="minorEastAsia"/>
                <w:sz w:val="24"/>
                <w:szCs w:val="24"/>
              </w:rPr>
            </w:pPr>
          </w:p>
        </w:tc>
        <w:tc>
          <w:tcPr>
            <w:tcW w:w="1040"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起止</w:t>
            </w:r>
          </w:p>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p>
        </w:tc>
        <w:tc>
          <w:tcPr>
            <w:tcW w:w="1468" w:type="dxa"/>
            <w:noWrap w:val="0"/>
            <w:vAlign w:val="center"/>
          </w:tcPr>
          <w:p>
            <w:pPr>
              <w:spacing w:line="40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068"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工位号</w:t>
            </w:r>
          </w:p>
        </w:tc>
        <w:tc>
          <w:tcPr>
            <w:tcW w:w="2253" w:type="dxa"/>
            <w:noWrap w:val="0"/>
            <w:vAlign w:val="center"/>
          </w:tcPr>
          <w:p>
            <w:pPr>
              <w:spacing w:line="400" w:lineRule="exact"/>
              <w:jc w:val="center"/>
              <w:rPr>
                <w:rFonts w:hint="eastAsia" w:asciiTheme="minorEastAsia" w:hAnsiTheme="minorEastAsia" w:eastAsiaTheme="minorEastAsia" w:cstheme="minorEastAsia"/>
                <w:sz w:val="24"/>
                <w:szCs w:val="24"/>
              </w:rPr>
            </w:pPr>
          </w:p>
        </w:tc>
        <w:tc>
          <w:tcPr>
            <w:tcW w:w="1240"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实际参</w:t>
            </w:r>
          </w:p>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赛人数</w:t>
            </w:r>
          </w:p>
        </w:tc>
        <w:tc>
          <w:tcPr>
            <w:tcW w:w="1453" w:type="dxa"/>
            <w:noWrap w:val="0"/>
            <w:vAlign w:val="center"/>
          </w:tcPr>
          <w:p>
            <w:pPr>
              <w:spacing w:line="400" w:lineRule="exact"/>
              <w:jc w:val="center"/>
              <w:rPr>
                <w:rFonts w:hint="eastAsia" w:asciiTheme="minorEastAsia" w:hAnsiTheme="minorEastAsia" w:eastAsiaTheme="minorEastAsia" w:cstheme="minorEastAsia"/>
                <w:sz w:val="24"/>
                <w:szCs w:val="24"/>
              </w:rPr>
            </w:pPr>
          </w:p>
        </w:tc>
        <w:tc>
          <w:tcPr>
            <w:tcW w:w="1040" w:type="dxa"/>
            <w:noWrap w:val="0"/>
            <w:vAlign w:val="center"/>
          </w:tcPr>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退赛</w:t>
            </w:r>
          </w:p>
          <w:p>
            <w:pPr>
              <w:spacing w:line="4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人数</w:t>
            </w:r>
          </w:p>
        </w:tc>
        <w:tc>
          <w:tcPr>
            <w:tcW w:w="1468" w:type="dxa"/>
            <w:noWrap w:val="0"/>
            <w:vAlign w:val="center"/>
          </w:tcPr>
          <w:p>
            <w:pPr>
              <w:spacing w:line="40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39" w:hRule="atLeast"/>
        </w:trPr>
        <w:tc>
          <w:tcPr>
            <w:tcW w:w="1068" w:type="dxa"/>
            <w:noWrap w:val="0"/>
            <w:textDirection w:val="tbRlV"/>
            <w:vAlign w:val="center"/>
          </w:tcPr>
          <w:p>
            <w:pPr>
              <w:spacing w:line="400" w:lineRule="exact"/>
              <w:ind w:left="113" w:right="113"/>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  赛  情  况  记  录</w:t>
            </w:r>
          </w:p>
        </w:tc>
        <w:tc>
          <w:tcPr>
            <w:tcW w:w="7454" w:type="dxa"/>
            <w:gridSpan w:val="5"/>
            <w:noWrap w:val="0"/>
            <w:vAlign w:val="center"/>
          </w:tcPr>
          <w:p>
            <w:pPr>
              <w:spacing w:line="400" w:lineRule="exact"/>
              <w:jc w:val="center"/>
              <w:rPr>
                <w:rFonts w:hint="eastAsia" w:asciiTheme="minorEastAsia" w:hAnsiTheme="minorEastAsia" w:eastAsiaTheme="minorEastAsia" w:cstheme="minorEastAsia"/>
                <w:sz w:val="24"/>
                <w:szCs w:val="24"/>
              </w:rPr>
            </w:pPr>
          </w:p>
          <w:p>
            <w:pPr>
              <w:pStyle w:val="2"/>
              <w:rPr>
                <w:rFonts w:hint="eastAsia" w:asciiTheme="minorEastAsia" w:hAnsiTheme="minorEastAsia" w:eastAsiaTheme="minorEastAsia" w:cstheme="minorEastAsia"/>
                <w:sz w:val="24"/>
                <w:szCs w:val="24"/>
              </w:rPr>
            </w:pPr>
          </w:p>
          <w:p>
            <w:pPr>
              <w:pStyle w:val="3"/>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pStyle w:val="2"/>
              <w:rPr>
                <w:rFonts w:hint="eastAsia" w:asciiTheme="minorEastAsia" w:hAnsiTheme="minorEastAsia" w:eastAsiaTheme="minorEastAsia" w:cstheme="minorEastAsia"/>
                <w:sz w:val="24"/>
                <w:szCs w:val="24"/>
              </w:rPr>
            </w:pPr>
          </w:p>
          <w:p>
            <w:pPr>
              <w:pStyle w:val="3"/>
              <w:rPr>
                <w:rFonts w:hint="eastAsia" w:asciiTheme="minorEastAsia" w:hAnsiTheme="minorEastAsia" w:eastAsiaTheme="minorEastAsia" w:cstheme="minorEastAsia"/>
                <w:sz w:val="24"/>
                <w:szCs w:val="24"/>
              </w:rPr>
            </w:pPr>
          </w:p>
          <w:p>
            <w:pPr>
              <w:rPr>
                <w:rFonts w:hint="eastAsia" w:asciiTheme="minorEastAsia" w:hAnsiTheme="minorEastAsia" w:eastAsiaTheme="minorEastAsia" w:cstheme="minorEastAsia"/>
                <w:sz w:val="24"/>
                <w:szCs w:val="24"/>
              </w:rPr>
            </w:pPr>
          </w:p>
          <w:p>
            <w:pPr>
              <w:pStyle w:val="2"/>
              <w:rPr>
                <w:rFonts w:hint="eastAsia"/>
                <w:sz w:val="24"/>
                <w:szCs w:val="24"/>
              </w:rPr>
            </w:pPr>
          </w:p>
          <w:p>
            <w:pPr>
              <w:pStyle w:val="3"/>
              <w:rPr>
                <w:rFonts w:hint="eastAsia"/>
                <w:sz w:val="24"/>
                <w:szCs w:val="24"/>
              </w:rPr>
            </w:pPr>
          </w:p>
          <w:p>
            <w:pPr>
              <w:rPr>
                <w:rFonts w:hint="eastAsia"/>
              </w:rPr>
            </w:pPr>
          </w:p>
          <w:p>
            <w:pPr>
              <w:pStyle w:val="2"/>
              <w:rPr>
                <w:rFonts w:hint="eastAsia"/>
              </w:rPr>
            </w:pPr>
          </w:p>
          <w:p>
            <w:pPr>
              <w:pStyle w:val="3"/>
              <w:rPr>
                <w:rFonts w:hint="eastAsia"/>
              </w:rPr>
            </w:pP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2" w:hRule="atLeast"/>
        </w:trPr>
        <w:tc>
          <w:tcPr>
            <w:tcW w:w="1068" w:type="dxa"/>
            <w:noWrap w:val="0"/>
            <w:textDirection w:val="tbRlV"/>
            <w:vAlign w:val="center"/>
          </w:tcPr>
          <w:p>
            <w:pPr>
              <w:spacing w:line="400" w:lineRule="exact"/>
              <w:ind w:left="113" w:right="113"/>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退赛、缺赛人员信息</w:t>
            </w:r>
          </w:p>
        </w:tc>
        <w:tc>
          <w:tcPr>
            <w:tcW w:w="7454" w:type="dxa"/>
            <w:gridSpan w:val="5"/>
            <w:noWrap w:val="0"/>
            <w:vAlign w:val="center"/>
          </w:tcPr>
          <w:p>
            <w:pPr>
              <w:spacing w:line="400" w:lineRule="exact"/>
              <w:jc w:val="both"/>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2" w:hRule="atLeast"/>
        </w:trPr>
        <w:tc>
          <w:tcPr>
            <w:tcW w:w="1068" w:type="dxa"/>
            <w:noWrap w:val="0"/>
            <w:textDirection w:val="tbRlV"/>
            <w:vAlign w:val="center"/>
          </w:tcPr>
          <w:p>
            <w:pPr>
              <w:spacing w:line="400" w:lineRule="exact"/>
              <w:ind w:left="113" w:right="113"/>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  注</w:t>
            </w:r>
          </w:p>
        </w:tc>
        <w:tc>
          <w:tcPr>
            <w:tcW w:w="7454" w:type="dxa"/>
            <w:gridSpan w:val="5"/>
            <w:noWrap w:val="0"/>
            <w:vAlign w:val="center"/>
          </w:tcPr>
          <w:p>
            <w:pPr>
              <w:spacing w:line="400" w:lineRule="exact"/>
              <w:jc w:val="cente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8522" w:type="dxa"/>
            <w:gridSpan w:val="6"/>
            <w:noWrap w:val="0"/>
            <w:vAlign w:val="center"/>
          </w:tcPr>
          <w:p>
            <w:pPr>
              <w:spacing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裁判员签字：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8522" w:type="dxa"/>
            <w:gridSpan w:val="6"/>
            <w:noWrap w:val="0"/>
            <w:vAlign w:val="center"/>
          </w:tcPr>
          <w:p>
            <w:pPr>
              <w:spacing w:line="40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裁判长签字：</w:t>
            </w:r>
          </w:p>
        </w:tc>
      </w:tr>
    </w:tbl>
    <w:p>
      <w:pPr>
        <w:pStyle w:val="2"/>
        <w:rPr>
          <w:rFonts w:hint="eastAsia" w:ascii="仿宋" w:hAnsi="仿宋" w:eastAsia="仿宋"/>
          <w:sz w:val="30"/>
          <w:szCs w:val="30"/>
          <w:lang w:eastAsia="zh-CN"/>
        </w:rPr>
      </w:pPr>
      <w:r>
        <w:rPr>
          <w:rFonts w:hint="eastAsia" w:asciiTheme="minorEastAsia" w:hAnsiTheme="minorEastAsia" w:eastAsiaTheme="minorEastAsia" w:cstheme="minorEastAsia"/>
          <w:szCs w:val="21"/>
        </w:rPr>
        <w:t>注:每场次一份，实操竞赛填写场次、工位号。本表于赛后及时上交</w:t>
      </w:r>
      <w:r>
        <w:rPr>
          <w:rFonts w:hint="eastAsia" w:asciiTheme="minorEastAsia" w:hAnsiTheme="minorEastAsia" w:eastAsiaTheme="minorEastAsia" w:cstheme="minorEastAsia"/>
          <w:szCs w:val="21"/>
          <w:lang w:eastAsia="zh-CN"/>
        </w:rPr>
        <w:t>执委会</w:t>
      </w:r>
      <w:r>
        <w:rPr>
          <w:rFonts w:hint="eastAsia" w:asciiTheme="minorEastAsia" w:hAnsiTheme="minorEastAsia" w:eastAsiaTheme="minorEastAsia" w:cstheme="minorEastAsia"/>
          <w:szCs w:val="21"/>
        </w:rPr>
        <w:t>办公室。</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val="en-US" w:eastAsia="zh-CN"/>
        </w:rPr>
      </w:pPr>
      <w:r>
        <w:rPr>
          <w:rFonts w:hint="eastAsia" w:ascii="LinTimes" w:hAnsi="LinTimes" w:eastAsia="华文中宋" w:cs="LinTimes"/>
          <w:b w:val="0"/>
          <w:bCs/>
          <w:sz w:val="44"/>
          <w:szCs w:val="44"/>
          <w:lang w:val="en-US" w:eastAsia="zh-CN"/>
        </w:rPr>
        <w:t>许昌市第一届</w:t>
      </w:r>
      <w:r>
        <w:rPr>
          <w:rFonts w:hint="eastAsia" w:ascii="LinTimes" w:hAnsi="LinTimes" w:eastAsia="华文中宋" w:cs="LinTimes"/>
          <w:b w:val="0"/>
          <w:bCs/>
          <w:sz w:val="44"/>
          <w:szCs w:val="44"/>
          <w:lang w:eastAsia="zh-CN"/>
        </w:rPr>
        <w:t>职业技能大赛</w:t>
      </w:r>
      <w:r>
        <w:rPr>
          <w:rFonts w:hint="eastAsia" w:ascii="LinTimes" w:hAnsi="LinTimes" w:eastAsia="华文中宋" w:cs="LinTimes"/>
          <w:b w:val="0"/>
          <w:bCs/>
          <w:sz w:val="44"/>
          <w:szCs w:val="44"/>
          <w:lang w:val="en-US" w:eastAsia="zh-CN"/>
        </w:rPr>
        <w:t>电子技术</w:t>
      </w:r>
      <w:r>
        <w:rPr>
          <w:rFonts w:hint="eastAsia" w:ascii="LinTimes" w:hAnsi="LinTimes" w:eastAsia="华文中宋" w:cs="LinTimes"/>
          <w:b w:val="0"/>
          <w:bCs/>
          <w:sz w:val="44"/>
          <w:szCs w:val="44"/>
          <w:lang w:eastAsia="zh-CN"/>
        </w:rPr>
        <w:t>赛项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val="en-US" w:eastAsia="zh-CN"/>
        </w:rPr>
      </w:pPr>
      <w:r>
        <w:rPr>
          <w:rFonts w:hint="eastAsia" w:ascii="LinTimes" w:hAnsi="LinTimes" w:eastAsia="华文中宋" w:cs="LinTimes"/>
          <w:b w:val="0"/>
          <w:bCs/>
          <w:sz w:val="44"/>
          <w:szCs w:val="44"/>
          <w:lang w:val="en-US" w:eastAsia="zh-CN"/>
        </w:rPr>
        <w:t>选手竞赛顺序抽签卡</w:t>
      </w:r>
    </w:p>
    <w:p>
      <w:pPr>
        <w:pageBreakBefore w:val="0"/>
        <w:wordWrap/>
        <w:overflowPunct/>
        <w:topLinePunct w:val="0"/>
        <w:bidi w:val="0"/>
        <w:spacing w:line="580" w:lineRule="exact"/>
        <w:ind w:firstLine="1120" w:firstLineChars="400"/>
        <w:jc w:val="left"/>
        <w:rPr>
          <w:rFonts w:hint="default" w:ascii="宋体" w:eastAsia="黑体"/>
          <w:b/>
          <w:bCs/>
          <w:sz w:val="28"/>
          <w:szCs w:val="28"/>
          <w:lang w:val="en-US" w:eastAsia="zh-CN"/>
        </w:rPr>
      </w:pPr>
      <w:r>
        <w:rPr>
          <w:rFonts w:hint="eastAsia" w:ascii="黑体" w:hAnsi="宋体" w:eastAsia="黑体"/>
          <w:sz w:val="28"/>
          <w:szCs w:val="28"/>
        </w:rPr>
        <w:t>比赛项目</w:t>
      </w:r>
      <w:r>
        <w:rPr>
          <w:rFonts w:hint="eastAsia" w:ascii="黑体" w:eastAsia="黑体"/>
          <w:sz w:val="28"/>
          <w:szCs w:val="28"/>
        </w:rPr>
        <w:t>：</w:t>
      </w:r>
      <w:r>
        <w:rPr>
          <w:rFonts w:hint="eastAsia" w:ascii="黑体" w:eastAsia="黑体"/>
          <w:sz w:val="28"/>
          <w:szCs w:val="28"/>
          <w:lang w:val="en-US" w:eastAsia="zh-CN"/>
        </w:rPr>
        <w:t xml:space="preserve">     电子技术赛项</w:t>
      </w:r>
    </w:p>
    <w:tbl>
      <w:tblPr>
        <w:tblStyle w:val="20"/>
        <w:tblW w:w="0" w:type="auto"/>
        <w:tblInd w:w="1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7166" w:type="dxa"/>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spacing w:line="580" w:lineRule="exact"/>
              <w:jc w:val="left"/>
              <w:rPr>
                <w:rFonts w:hint="default" w:eastAsia="宋体"/>
                <w:sz w:val="24"/>
                <w:lang w:val="en-US" w:eastAsia="zh-CN"/>
              </w:rPr>
            </w:pPr>
            <w:r>
              <w:rPr>
                <w:rFonts w:hint="eastAsia" w:ascii="宋体" w:hAnsi="宋体"/>
                <w:sz w:val="28"/>
                <w:szCs w:val="28"/>
              </w:rPr>
              <w:t>选手竞赛顺序号：</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
          <w:p>
            <w:pPr>
              <w:pageBreakBefore w:val="0"/>
              <w:wordWrap/>
              <w:overflowPunct/>
              <w:topLinePunct w:val="0"/>
              <w:bidi w:val="0"/>
              <w:spacing w:line="580" w:lineRule="exact"/>
              <w:jc w:val="left"/>
              <w:rPr>
                <w:rFonts w:hint="default" w:ascii="宋体" w:hAnsi="宋体"/>
                <w:sz w:val="28"/>
                <w:szCs w:val="28"/>
                <w:lang w:val="en-US"/>
              </w:rPr>
            </w:pPr>
            <w:r>
              <w:rPr>
                <w:rFonts w:hint="eastAsia" w:ascii="宋体" w:hAnsi="宋体"/>
                <w:sz w:val="28"/>
                <w:szCs w:val="28"/>
              </w:rPr>
              <w:t>竞赛时间：</w:t>
            </w:r>
            <w:r>
              <w:rPr>
                <w:rFonts w:hint="eastAsia" w:ascii="宋体" w:hAnsi="宋体" w:eastAsia="宋体" w:cs="Times New Roman"/>
                <w:color w:val="auto"/>
                <w:sz w:val="28"/>
                <w:szCs w:val="28"/>
                <w:lang w:val="en-US" w:eastAsia="zh-CN"/>
              </w:rPr>
              <w:t xml:space="preserve">     月   日  8:00-9:30（第一场）提前</w:t>
            </w:r>
          </w:p>
          <w:p>
            <w:pPr>
              <w:pageBreakBefore w:val="0"/>
              <w:widowControl/>
              <w:wordWrap/>
              <w:overflowPunct/>
              <w:topLinePunct w:val="0"/>
              <w:bidi w:val="0"/>
              <w:spacing w:line="580" w:lineRule="exact"/>
              <w:ind w:firstLine="140" w:firstLineChars="50"/>
              <w:jc w:val="left"/>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 xml:space="preserve">日  </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tc>
      </w:tr>
    </w:tbl>
    <w:p>
      <w:pPr>
        <w:pageBreakBefore w:val="0"/>
        <w:wordWrap/>
        <w:overflowPunct/>
        <w:topLinePunct w:val="0"/>
        <w:bidi w:val="0"/>
        <w:spacing w:line="580" w:lineRule="exact"/>
        <w:ind w:firstLine="1200" w:firstLineChars="500"/>
        <w:jc w:val="left"/>
        <w:rPr>
          <w:rFonts w:ascii="宋体" w:hAnsi="宋体"/>
          <w:sz w:val="24"/>
        </w:rPr>
      </w:pPr>
      <w:r>
        <w:rPr>
          <w:rFonts w:hint="eastAsia" w:ascii="宋体" w:hAnsi="宋体"/>
          <w:sz w:val="24"/>
        </w:rPr>
        <w:t>注</w:t>
      </w:r>
      <w:r>
        <w:rPr>
          <w:rFonts w:hint="eastAsia" w:ascii="宋体" w:hAnsi="宋体"/>
          <w:sz w:val="28"/>
          <w:szCs w:val="28"/>
        </w:rPr>
        <w:t>：</w:t>
      </w:r>
      <w:r>
        <w:rPr>
          <w:rFonts w:hint="eastAsia" w:ascii="宋体" w:hAnsi="宋体"/>
          <w:sz w:val="24"/>
        </w:rPr>
        <w:t>选手</w:t>
      </w:r>
      <w:r>
        <w:rPr>
          <w:rFonts w:hint="eastAsia" w:ascii="宋体" w:hAnsi="宋体"/>
          <w:sz w:val="24"/>
          <w:lang w:val="en-US" w:eastAsia="zh-CN"/>
        </w:rPr>
        <w:t>根据竞赛时间提前30分钟</w:t>
      </w:r>
      <w:r>
        <w:rPr>
          <w:rFonts w:hint="eastAsia" w:ascii="宋体" w:hAnsi="宋体"/>
          <w:sz w:val="24"/>
        </w:rPr>
        <w:t>检录，凭参赛证件及此卡参赛</w:t>
      </w:r>
    </w:p>
    <w:p>
      <w:pPr>
        <w:pageBreakBefore w:val="0"/>
        <w:wordWrap/>
        <w:overflowPunct/>
        <w:topLinePunct w:val="0"/>
        <w:bidi w:val="0"/>
        <w:spacing w:line="580" w:lineRule="exact"/>
        <w:ind w:firstLine="1260" w:firstLineChars="450"/>
        <w:jc w:val="left"/>
        <w:rPr>
          <w:rFonts w:ascii="黑体" w:hAnsi="宋体" w:eastAsia="黑体"/>
          <w:sz w:val="28"/>
          <w:szCs w:val="28"/>
        </w:rPr>
      </w:pPr>
      <w:r>
        <w:rPr>
          <w:rFonts w:hint="eastAsia" w:ascii="黑体" w:hAnsi="宋体" w:eastAsia="黑体"/>
          <w:sz w:val="28"/>
          <w:szCs w:val="28"/>
        </w:rPr>
        <w:t>比赛项目：</w:t>
      </w:r>
      <w:r>
        <w:rPr>
          <w:rFonts w:hint="eastAsia" w:ascii="黑体" w:hAnsi="宋体" w:eastAsia="黑体"/>
          <w:sz w:val="28"/>
          <w:szCs w:val="28"/>
          <w:lang w:val="en-US" w:eastAsia="zh-CN"/>
        </w:rPr>
        <w:t xml:space="preserve">  </w:t>
      </w:r>
      <w:r>
        <w:rPr>
          <w:rFonts w:hint="eastAsia" w:ascii="黑体" w:eastAsia="黑体"/>
          <w:sz w:val="28"/>
          <w:szCs w:val="28"/>
          <w:lang w:val="en-US" w:eastAsia="zh-CN"/>
        </w:rPr>
        <w:t>电子技术赛项</w:t>
      </w:r>
    </w:p>
    <w:tbl>
      <w:tblPr>
        <w:tblStyle w:val="20"/>
        <w:tblW w:w="0" w:type="auto"/>
        <w:tblInd w:w="1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7166" w:type="dxa"/>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spacing w:line="580" w:lineRule="exact"/>
              <w:jc w:val="left"/>
              <w:rPr>
                <w:rFonts w:hint="default" w:eastAsia="宋体"/>
                <w:sz w:val="24"/>
                <w:lang w:val="en-US" w:eastAsia="zh-CN"/>
              </w:rPr>
            </w:pPr>
            <w:r>
              <w:rPr>
                <w:rFonts w:hint="eastAsia" w:ascii="宋体" w:hAnsi="宋体"/>
                <w:sz w:val="28"/>
                <w:szCs w:val="28"/>
              </w:rPr>
              <w:t>选手竞赛顺序号：</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
          <w:p>
            <w:pPr>
              <w:pageBreakBefore w:val="0"/>
              <w:wordWrap/>
              <w:overflowPunct/>
              <w:topLinePunct w:val="0"/>
              <w:bidi w:val="0"/>
              <w:spacing w:line="580" w:lineRule="exact"/>
              <w:jc w:val="left"/>
              <w:rPr>
                <w:rFonts w:ascii="宋体" w:hAnsi="宋体"/>
                <w:sz w:val="28"/>
                <w:szCs w:val="28"/>
              </w:rPr>
            </w:pPr>
            <w:r>
              <w:rPr>
                <w:rFonts w:hint="eastAsia" w:ascii="宋体" w:hAnsi="宋体"/>
                <w:sz w:val="28"/>
                <w:szCs w:val="28"/>
              </w:rPr>
              <w:t>竞赛时间：</w:t>
            </w:r>
            <w:r>
              <w:rPr>
                <w:rFonts w:hint="eastAsia" w:ascii="宋体" w:hAnsi="宋体"/>
                <w:color w:val="auto"/>
                <w:sz w:val="28"/>
                <w:szCs w:val="28"/>
                <w:lang w:val="en-US" w:eastAsia="zh-CN"/>
              </w:rPr>
              <w:t xml:space="preserve">    </w:t>
            </w:r>
            <w:r>
              <w:rPr>
                <w:rFonts w:hint="eastAsia" w:ascii="宋体" w:hAnsi="宋体" w:eastAsia="宋体" w:cs="Times New Roman"/>
                <w:color w:val="auto"/>
                <w:sz w:val="28"/>
                <w:szCs w:val="28"/>
                <w:lang w:val="en-US" w:eastAsia="zh-CN"/>
              </w:rPr>
              <w:t>月   日  10:30-12:00（第二场）</w:t>
            </w:r>
          </w:p>
          <w:p>
            <w:pPr>
              <w:pageBreakBefore w:val="0"/>
              <w:widowControl/>
              <w:wordWrap/>
              <w:overflowPunct/>
              <w:topLinePunct w:val="0"/>
              <w:bidi w:val="0"/>
              <w:spacing w:line="580" w:lineRule="exact"/>
              <w:ind w:firstLine="140" w:firstLineChars="50"/>
              <w:jc w:val="left"/>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 xml:space="preserve">日  </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tc>
      </w:tr>
    </w:tbl>
    <w:p>
      <w:pPr>
        <w:pageBreakBefore w:val="0"/>
        <w:wordWrap/>
        <w:overflowPunct/>
        <w:topLinePunct w:val="0"/>
        <w:bidi w:val="0"/>
        <w:spacing w:line="580" w:lineRule="exact"/>
        <w:ind w:firstLine="1200" w:firstLineChars="500"/>
        <w:jc w:val="left"/>
        <w:rPr>
          <w:rFonts w:ascii="宋体" w:hAnsi="宋体"/>
          <w:sz w:val="24"/>
        </w:rPr>
      </w:pPr>
      <w:r>
        <w:rPr>
          <w:rFonts w:hint="eastAsia" w:ascii="宋体" w:hAnsi="宋体"/>
          <w:sz w:val="24"/>
        </w:rPr>
        <w:t>注</w:t>
      </w:r>
      <w:r>
        <w:rPr>
          <w:rFonts w:hint="eastAsia" w:ascii="宋体" w:hAnsi="宋体"/>
          <w:sz w:val="28"/>
          <w:szCs w:val="28"/>
        </w:rPr>
        <w:t>：</w:t>
      </w:r>
      <w:r>
        <w:rPr>
          <w:rFonts w:hint="eastAsia" w:ascii="宋体" w:hAnsi="宋体"/>
          <w:sz w:val="24"/>
        </w:rPr>
        <w:t>选手</w:t>
      </w:r>
      <w:r>
        <w:rPr>
          <w:rFonts w:hint="eastAsia" w:ascii="宋体" w:hAnsi="宋体"/>
          <w:sz w:val="24"/>
          <w:lang w:val="en-US" w:eastAsia="zh-CN"/>
        </w:rPr>
        <w:t>根据竞赛时间提前30分钟</w:t>
      </w:r>
      <w:r>
        <w:rPr>
          <w:rFonts w:hint="eastAsia" w:ascii="宋体" w:hAnsi="宋体"/>
          <w:sz w:val="24"/>
        </w:rPr>
        <w:t>检录，凭参赛证件及此卡参赛</w:t>
      </w:r>
    </w:p>
    <w:p>
      <w:pPr>
        <w:pageBreakBefore w:val="0"/>
        <w:wordWrap/>
        <w:overflowPunct/>
        <w:topLinePunct w:val="0"/>
        <w:bidi w:val="0"/>
        <w:spacing w:line="580" w:lineRule="exact"/>
        <w:ind w:firstLine="1260" w:firstLineChars="450"/>
        <w:jc w:val="left"/>
        <w:rPr>
          <w:rFonts w:ascii="宋体"/>
          <w:b/>
          <w:bCs/>
          <w:sz w:val="28"/>
          <w:szCs w:val="28"/>
        </w:rPr>
      </w:pPr>
      <w:r>
        <w:rPr>
          <w:rFonts w:hint="eastAsia" w:ascii="黑体" w:hAnsi="宋体" w:eastAsia="黑体"/>
          <w:sz w:val="28"/>
          <w:szCs w:val="28"/>
        </w:rPr>
        <w:t>比赛项目</w:t>
      </w:r>
      <w:r>
        <w:rPr>
          <w:rFonts w:hint="eastAsia" w:ascii="黑体" w:eastAsia="黑体"/>
          <w:sz w:val="28"/>
          <w:szCs w:val="28"/>
        </w:rPr>
        <w:t>：</w:t>
      </w:r>
      <w:r>
        <w:rPr>
          <w:rFonts w:hint="eastAsia" w:ascii="黑体" w:eastAsia="黑体"/>
          <w:sz w:val="28"/>
          <w:szCs w:val="28"/>
          <w:lang w:val="en-US" w:eastAsia="zh-CN"/>
        </w:rPr>
        <w:t>电子技术赛项</w:t>
      </w:r>
    </w:p>
    <w:tbl>
      <w:tblPr>
        <w:tblStyle w:val="20"/>
        <w:tblW w:w="0" w:type="auto"/>
        <w:tblInd w:w="1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7186" w:type="dxa"/>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spacing w:line="580" w:lineRule="exact"/>
              <w:jc w:val="left"/>
              <w:rPr>
                <w:rFonts w:hint="default" w:eastAsia="宋体"/>
                <w:sz w:val="24"/>
                <w:lang w:val="en-US" w:eastAsia="zh-CN"/>
              </w:rPr>
            </w:pPr>
            <w:r>
              <w:rPr>
                <w:rFonts w:hint="eastAsia" w:ascii="宋体" w:hAnsi="宋体"/>
                <w:sz w:val="28"/>
                <w:szCs w:val="28"/>
              </w:rPr>
              <w:t>选手竞赛顺序号：</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
          <w:p>
            <w:pPr>
              <w:pageBreakBefore w:val="0"/>
              <w:wordWrap/>
              <w:overflowPunct/>
              <w:topLinePunct w:val="0"/>
              <w:bidi w:val="0"/>
              <w:spacing w:line="580" w:lineRule="exact"/>
              <w:jc w:val="left"/>
              <w:rPr>
                <w:rFonts w:ascii="宋体" w:hAnsi="宋体"/>
                <w:sz w:val="28"/>
                <w:szCs w:val="28"/>
              </w:rPr>
            </w:pPr>
            <w:r>
              <w:rPr>
                <w:rFonts w:hint="eastAsia" w:ascii="宋体" w:hAnsi="宋体"/>
                <w:sz w:val="28"/>
                <w:szCs w:val="28"/>
              </w:rPr>
              <w:t>竞赛时间：</w:t>
            </w:r>
            <w:r>
              <w:rPr>
                <w:rFonts w:hint="eastAsia" w:ascii="宋体" w:hAnsi="宋体"/>
                <w:color w:val="auto"/>
                <w:sz w:val="28"/>
                <w:szCs w:val="28"/>
                <w:lang w:val="en-US" w:eastAsia="zh-CN"/>
              </w:rPr>
              <w:t xml:space="preserve">    </w:t>
            </w:r>
            <w:r>
              <w:rPr>
                <w:rFonts w:hint="eastAsia" w:ascii="宋体" w:hAnsi="宋体"/>
                <w:color w:val="auto"/>
                <w:sz w:val="28"/>
                <w:szCs w:val="28"/>
              </w:rPr>
              <w:t>月</w:t>
            </w:r>
            <w:r>
              <w:rPr>
                <w:rFonts w:hint="eastAsia" w:ascii="宋体" w:hAnsi="宋体"/>
                <w:color w:val="auto"/>
                <w:sz w:val="28"/>
                <w:szCs w:val="28"/>
                <w:lang w:val="en-US" w:eastAsia="zh-CN"/>
              </w:rPr>
              <w:t xml:space="preserve">   </w:t>
            </w:r>
            <w:r>
              <w:rPr>
                <w:rFonts w:hint="eastAsia" w:ascii="宋体" w:hAnsi="宋体" w:eastAsia="宋体" w:cs="Times New Roman"/>
                <w:color w:val="auto"/>
                <w:sz w:val="28"/>
                <w:szCs w:val="28"/>
                <w:lang w:val="en-US" w:eastAsia="zh-CN"/>
              </w:rPr>
              <w:t>日  13:30-15:00（第三场）</w:t>
            </w:r>
          </w:p>
          <w:p>
            <w:pPr>
              <w:pageBreakBefore w:val="0"/>
              <w:widowControl/>
              <w:wordWrap/>
              <w:overflowPunct/>
              <w:topLinePunct w:val="0"/>
              <w:bidi w:val="0"/>
              <w:spacing w:line="580" w:lineRule="exact"/>
              <w:ind w:firstLine="560" w:firstLineChars="200"/>
              <w:jc w:val="left"/>
              <w:rPr>
                <w:rFonts w:ascii="宋体" w:hAnsi="宋体"/>
                <w:sz w:val="28"/>
                <w:szCs w:val="28"/>
              </w:rPr>
            </w:pP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 xml:space="preserve">日  </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tc>
      </w:tr>
    </w:tbl>
    <w:p>
      <w:pPr>
        <w:pageBreakBefore w:val="0"/>
        <w:wordWrap/>
        <w:overflowPunct/>
        <w:topLinePunct w:val="0"/>
        <w:bidi w:val="0"/>
        <w:spacing w:line="580" w:lineRule="exact"/>
        <w:ind w:firstLine="1200" w:firstLineChars="500"/>
        <w:jc w:val="left"/>
        <w:rPr>
          <w:rFonts w:hint="eastAsia" w:ascii="宋体" w:hAnsi="宋体"/>
          <w:sz w:val="24"/>
        </w:rPr>
      </w:pPr>
      <w:r>
        <w:rPr>
          <w:rFonts w:hint="eastAsia" w:ascii="宋体" w:hAnsi="宋体"/>
          <w:sz w:val="24"/>
        </w:rPr>
        <w:t>注</w:t>
      </w:r>
      <w:r>
        <w:rPr>
          <w:rFonts w:hint="eastAsia" w:ascii="宋体" w:hAnsi="宋体"/>
          <w:sz w:val="28"/>
          <w:szCs w:val="28"/>
        </w:rPr>
        <w:t>：</w:t>
      </w:r>
      <w:r>
        <w:rPr>
          <w:rFonts w:hint="eastAsia" w:ascii="宋体" w:hAnsi="宋体"/>
          <w:sz w:val="24"/>
        </w:rPr>
        <w:t>选手</w:t>
      </w:r>
      <w:r>
        <w:rPr>
          <w:rFonts w:hint="eastAsia" w:ascii="宋体" w:hAnsi="宋体"/>
          <w:sz w:val="24"/>
          <w:lang w:val="en-US" w:eastAsia="zh-CN"/>
        </w:rPr>
        <w:t>根据竞赛时间提前30分钟</w:t>
      </w:r>
      <w:r>
        <w:rPr>
          <w:rFonts w:hint="eastAsia" w:ascii="宋体" w:hAnsi="宋体"/>
          <w:sz w:val="24"/>
        </w:rPr>
        <w:t>检录，凭参赛证件及此卡参赛</w:t>
      </w:r>
    </w:p>
    <w:p>
      <w:pPr>
        <w:pageBreakBefore w:val="0"/>
        <w:wordWrap/>
        <w:overflowPunct/>
        <w:topLinePunct w:val="0"/>
        <w:bidi w:val="0"/>
        <w:spacing w:line="580" w:lineRule="exact"/>
        <w:ind w:firstLine="1260" w:firstLineChars="450"/>
        <w:jc w:val="left"/>
        <w:rPr>
          <w:rFonts w:ascii="宋体"/>
          <w:b/>
          <w:bCs/>
          <w:sz w:val="28"/>
          <w:szCs w:val="28"/>
        </w:rPr>
      </w:pPr>
      <w:r>
        <w:rPr>
          <w:rFonts w:hint="eastAsia" w:ascii="黑体" w:hAnsi="宋体" w:eastAsia="黑体"/>
          <w:sz w:val="28"/>
          <w:szCs w:val="28"/>
        </w:rPr>
        <w:t>比赛项目</w:t>
      </w:r>
      <w:r>
        <w:rPr>
          <w:rFonts w:hint="eastAsia" w:ascii="黑体" w:eastAsia="黑体"/>
          <w:sz w:val="28"/>
          <w:szCs w:val="28"/>
        </w:rPr>
        <w:t>：</w:t>
      </w:r>
      <w:r>
        <w:rPr>
          <w:rFonts w:hint="eastAsia" w:ascii="黑体" w:eastAsia="黑体"/>
          <w:sz w:val="28"/>
          <w:szCs w:val="28"/>
          <w:lang w:val="en-US" w:eastAsia="zh-CN"/>
        </w:rPr>
        <w:t>电子技术赛项</w:t>
      </w:r>
    </w:p>
    <w:tbl>
      <w:tblPr>
        <w:tblStyle w:val="20"/>
        <w:tblW w:w="0" w:type="auto"/>
        <w:tblInd w:w="12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trPr>
        <w:tc>
          <w:tcPr>
            <w:tcW w:w="7186" w:type="dxa"/>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spacing w:line="580" w:lineRule="exact"/>
              <w:jc w:val="left"/>
              <w:rPr>
                <w:rFonts w:hint="default" w:eastAsia="宋体"/>
                <w:sz w:val="24"/>
                <w:lang w:val="en-US" w:eastAsia="zh-CN"/>
              </w:rPr>
            </w:pPr>
            <w:r>
              <w:rPr>
                <w:rFonts w:hint="eastAsia" w:ascii="宋体" w:hAnsi="宋体"/>
                <w:sz w:val="28"/>
                <w:szCs w:val="28"/>
              </w:rPr>
              <w:t>选手竞赛顺序号：</w:t>
            </w:r>
            <w:r>
              <w:rPr>
                <w:rFonts w:hint="eastAsia" w:ascii="宋体" w:hAnsi="宋体"/>
                <w:sz w:val="28"/>
                <w:szCs w:val="28"/>
                <w:u w:val="single"/>
              </w:rPr>
              <w:t xml:space="preserve">  </w:t>
            </w:r>
            <w:r>
              <w:rPr>
                <w:rFonts w:hint="eastAsia" w:ascii="宋体" w:hAnsi="宋体"/>
                <w:sz w:val="28"/>
                <w:szCs w:val="28"/>
                <w:u w:val="single"/>
                <w:lang w:val="en-US" w:eastAsia="zh-CN"/>
              </w:rPr>
              <w:t xml:space="preserve">       </w:t>
            </w:r>
          </w:p>
          <w:p>
            <w:pPr>
              <w:pageBreakBefore w:val="0"/>
              <w:wordWrap/>
              <w:overflowPunct/>
              <w:topLinePunct w:val="0"/>
              <w:bidi w:val="0"/>
              <w:spacing w:line="580" w:lineRule="exact"/>
              <w:jc w:val="left"/>
              <w:rPr>
                <w:rFonts w:ascii="宋体" w:hAnsi="宋体"/>
                <w:sz w:val="28"/>
                <w:szCs w:val="28"/>
              </w:rPr>
            </w:pPr>
            <w:r>
              <w:rPr>
                <w:rFonts w:hint="eastAsia" w:ascii="宋体" w:hAnsi="宋体"/>
                <w:sz w:val="28"/>
                <w:szCs w:val="28"/>
              </w:rPr>
              <w:t>竞赛时间：</w:t>
            </w:r>
            <w:r>
              <w:rPr>
                <w:rFonts w:hint="eastAsia" w:ascii="宋体" w:hAnsi="宋体"/>
                <w:color w:val="auto"/>
                <w:sz w:val="28"/>
                <w:szCs w:val="28"/>
                <w:lang w:val="en-US" w:eastAsia="zh-CN"/>
              </w:rPr>
              <w:t xml:space="preserve">    </w:t>
            </w:r>
            <w:r>
              <w:rPr>
                <w:rFonts w:hint="eastAsia" w:ascii="宋体" w:hAnsi="宋体"/>
                <w:color w:val="auto"/>
                <w:sz w:val="28"/>
                <w:szCs w:val="28"/>
              </w:rPr>
              <w:t>月</w:t>
            </w:r>
            <w:r>
              <w:rPr>
                <w:rFonts w:hint="eastAsia" w:ascii="宋体" w:hAnsi="宋体" w:eastAsia="宋体" w:cs="Times New Roman"/>
                <w:color w:val="auto"/>
                <w:sz w:val="28"/>
                <w:szCs w:val="28"/>
                <w:lang w:val="en-US" w:eastAsia="zh-CN"/>
              </w:rPr>
              <w:t xml:space="preserve">   日  16:00-17:30（第四场）</w:t>
            </w:r>
          </w:p>
          <w:p>
            <w:pPr>
              <w:pageBreakBefore w:val="0"/>
              <w:widowControl/>
              <w:wordWrap/>
              <w:overflowPunct/>
              <w:topLinePunct w:val="0"/>
              <w:bidi w:val="0"/>
              <w:spacing w:line="580" w:lineRule="exact"/>
              <w:ind w:firstLine="140" w:firstLineChars="50"/>
              <w:jc w:val="left"/>
              <w:rPr>
                <w:rFonts w:ascii="宋体" w:hAnsi="宋体"/>
                <w:sz w:val="28"/>
                <w:szCs w:val="28"/>
              </w:rPr>
            </w:pPr>
            <w:r>
              <w:rPr>
                <w:rFonts w:hint="eastAsia" w:ascii="宋体" w:hAnsi="宋体"/>
                <w:sz w:val="28"/>
                <w:szCs w:val="28"/>
                <w:lang w:val="en-US" w:eastAsia="zh-CN"/>
              </w:rPr>
              <w:t xml:space="preserve">   </w:t>
            </w:r>
            <w:r>
              <w:rPr>
                <w:rFonts w:hint="eastAsia" w:ascii="宋体" w:hAnsi="宋体"/>
                <w:sz w:val="28"/>
                <w:szCs w:val="28"/>
              </w:rPr>
              <w:t>月</w:t>
            </w:r>
            <w:r>
              <w:rPr>
                <w:rFonts w:hint="eastAsia" w:ascii="宋体" w:hAnsi="宋体"/>
                <w:sz w:val="28"/>
                <w:szCs w:val="28"/>
                <w:lang w:val="en-US" w:eastAsia="zh-CN"/>
              </w:rPr>
              <w:t xml:space="preserve">   </w:t>
            </w:r>
            <w:r>
              <w:rPr>
                <w:rFonts w:hint="eastAsia" w:ascii="宋体" w:hAnsi="宋体"/>
                <w:sz w:val="28"/>
                <w:szCs w:val="28"/>
              </w:rPr>
              <w:t xml:space="preserve">日  </w:t>
            </w:r>
            <w:r>
              <w:rPr>
                <w:rFonts w:hint="eastAsia" w:ascii="宋体" w:hAnsi="宋体"/>
                <w:sz w:val="28"/>
                <w:szCs w:val="28"/>
                <w:lang w:val="en-US" w:eastAsia="zh-CN"/>
              </w:rPr>
              <w:t xml:space="preserve"> </w:t>
            </w:r>
            <w:r>
              <w:rPr>
                <w:rFonts w:hint="eastAsia" w:ascii="宋体" w:hAnsi="宋体"/>
                <w:sz w:val="28"/>
                <w:szCs w:val="28"/>
                <w:u w:val="single"/>
                <w:lang w:val="en-US" w:eastAsia="zh-CN"/>
              </w:rPr>
              <w:t xml:space="preserve">          </w:t>
            </w:r>
          </w:p>
        </w:tc>
      </w:tr>
    </w:tbl>
    <w:p>
      <w:pPr>
        <w:pageBreakBefore w:val="0"/>
        <w:wordWrap/>
        <w:overflowPunct/>
        <w:topLinePunct w:val="0"/>
        <w:bidi w:val="0"/>
        <w:spacing w:line="580" w:lineRule="exact"/>
        <w:ind w:firstLine="1200" w:firstLineChars="500"/>
        <w:jc w:val="left"/>
        <w:rPr>
          <w:rFonts w:ascii="宋体" w:hAnsi="宋体"/>
          <w:sz w:val="24"/>
        </w:rPr>
      </w:pPr>
      <w:r>
        <w:rPr>
          <w:rFonts w:hint="eastAsia" w:ascii="宋体" w:hAnsi="宋体"/>
          <w:sz w:val="24"/>
        </w:rPr>
        <w:t>注</w:t>
      </w:r>
      <w:r>
        <w:rPr>
          <w:rFonts w:hint="eastAsia" w:ascii="宋体" w:hAnsi="宋体"/>
          <w:sz w:val="28"/>
          <w:szCs w:val="28"/>
        </w:rPr>
        <w:t>：</w:t>
      </w:r>
      <w:r>
        <w:rPr>
          <w:rFonts w:hint="eastAsia" w:ascii="宋体" w:hAnsi="宋体"/>
          <w:sz w:val="24"/>
        </w:rPr>
        <w:t>选手</w:t>
      </w:r>
      <w:r>
        <w:rPr>
          <w:rFonts w:hint="eastAsia" w:ascii="宋体" w:hAnsi="宋体"/>
          <w:sz w:val="24"/>
          <w:lang w:val="en-US" w:eastAsia="zh-CN"/>
        </w:rPr>
        <w:t>根据竞赛时间提前30分钟</w:t>
      </w:r>
      <w:r>
        <w:rPr>
          <w:rFonts w:hint="eastAsia" w:ascii="宋体" w:hAnsi="宋体"/>
          <w:sz w:val="24"/>
        </w:rPr>
        <w:t>检录，凭参赛证件及此卡参赛</w:t>
      </w:r>
    </w:p>
    <w:p>
      <w:pPr>
        <w:pageBreakBefore w:val="0"/>
        <w:wordWrap/>
        <w:overflowPunct/>
        <w:topLinePunct w:val="0"/>
        <w:bidi w:val="0"/>
        <w:spacing w:after="0" w:line="580" w:lineRule="exact"/>
        <w:jc w:val="both"/>
        <w:rPr>
          <w:rFonts w:hint="default"/>
          <w:lang w:val="en-US" w:eastAsia="zh-CN"/>
        </w:rPr>
      </w:pPr>
      <w:r>
        <w:rPr>
          <w:rFonts w:hint="eastAsia"/>
          <w:lang w:eastAsia="zh-CN"/>
        </w:rPr>
        <w:br w:type="page"/>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eastAsia="zh-CN"/>
        </w:rPr>
      </w:pPr>
      <w:r>
        <w:rPr>
          <w:rFonts w:hint="eastAsia" w:ascii="LinTimes" w:hAnsi="LinTimes" w:eastAsia="华文中宋" w:cs="LinTimes"/>
          <w:b w:val="0"/>
          <w:bCs/>
          <w:sz w:val="44"/>
          <w:szCs w:val="44"/>
          <w:lang w:val="en-US" w:eastAsia="zh-CN"/>
        </w:rPr>
        <w:t>许昌市第一届职业技能大赛电子技术</w:t>
      </w:r>
      <w:r>
        <w:rPr>
          <w:rFonts w:hint="eastAsia" w:ascii="LinTimes" w:hAnsi="LinTimes" w:eastAsia="华文中宋" w:cs="LinTimes"/>
          <w:b w:val="0"/>
          <w:bCs/>
          <w:sz w:val="44"/>
          <w:szCs w:val="44"/>
          <w:lang w:eastAsia="zh-CN"/>
        </w:rPr>
        <w:t>赛项</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LinTimes" w:hAnsi="LinTimes" w:eastAsia="华文中宋" w:cs="LinTimes"/>
          <w:b w:val="0"/>
          <w:bCs/>
          <w:sz w:val="44"/>
          <w:szCs w:val="44"/>
          <w:lang w:eastAsia="zh-CN"/>
        </w:rPr>
      </w:pPr>
      <w:r>
        <w:rPr>
          <w:rFonts w:hint="eastAsia" w:ascii="LinTimes" w:hAnsi="LinTimes" w:eastAsia="华文中宋" w:cs="LinTimes"/>
          <w:b w:val="0"/>
          <w:bCs/>
          <w:sz w:val="44"/>
          <w:szCs w:val="44"/>
          <w:lang w:eastAsia="zh-CN"/>
        </w:rPr>
        <w:t>赛场记录表</w:t>
      </w:r>
    </w:p>
    <w:p>
      <w:pPr>
        <w:pageBreakBefore w:val="0"/>
        <w:wordWrap/>
        <w:overflowPunct/>
        <w:topLinePunct w:val="0"/>
        <w:bidi w:val="0"/>
        <w:spacing w:line="58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赛项：                          日期：   年    月    日</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2253"/>
        <w:gridCol w:w="276"/>
        <w:gridCol w:w="964"/>
        <w:gridCol w:w="1453"/>
        <w:gridCol w:w="1040"/>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trPr>
        <w:tc>
          <w:tcPr>
            <w:tcW w:w="106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竞赛</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内容</w:t>
            </w:r>
          </w:p>
        </w:tc>
        <w:tc>
          <w:tcPr>
            <w:tcW w:w="22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c>
          <w:tcPr>
            <w:tcW w:w="124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场次</w:t>
            </w:r>
          </w:p>
        </w:tc>
        <w:tc>
          <w:tcPr>
            <w:tcW w:w="14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c>
          <w:tcPr>
            <w:tcW w:w="1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起止</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p>
        </w:tc>
        <w:tc>
          <w:tcPr>
            <w:tcW w:w="146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106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工位号</w:t>
            </w:r>
          </w:p>
        </w:tc>
        <w:tc>
          <w:tcPr>
            <w:tcW w:w="22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c>
          <w:tcPr>
            <w:tcW w:w="124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实际参</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赛人数</w:t>
            </w:r>
          </w:p>
        </w:tc>
        <w:tc>
          <w:tcPr>
            <w:tcW w:w="145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c>
          <w:tcPr>
            <w:tcW w:w="104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退赛</w:t>
            </w:r>
          </w:p>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人数</w:t>
            </w:r>
          </w:p>
        </w:tc>
        <w:tc>
          <w:tcPr>
            <w:tcW w:w="146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5" w:hRule="atLeast"/>
        </w:trPr>
        <w:tc>
          <w:tcPr>
            <w:tcW w:w="1068" w:type="dxa"/>
            <w:noWrap w:val="0"/>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left="113" w:right="11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竞赛情况记录</w:t>
            </w:r>
          </w:p>
        </w:tc>
        <w:tc>
          <w:tcPr>
            <w:tcW w:w="7454" w:type="dxa"/>
            <w:gridSpan w:val="6"/>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3" w:hRule="atLeast"/>
        </w:trPr>
        <w:tc>
          <w:tcPr>
            <w:tcW w:w="1068" w:type="dxa"/>
            <w:noWrap w:val="0"/>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left="113" w:right="11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退赛、缺赛人员信息</w:t>
            </w:r>
          </w:p>
        </w:tc>
        <w:tc>
          <w:tcPr>
            <w:tcW w:w="7454" w:type="dxa"/>
            <w:gridSpan w:val="6"/>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atLeast"/>
        </w:trPr>
        <w:tc>
          <w:tcPr>
            <w:tcW w:w="1068" w:type="dxa"/>
            <w:noWrap w:val="0"/>
            <w:textDirection w:val="tbRlV"/>
            <w:vAlign w:val="center"/>
          </w:tcPr>
          <w:p>
            <w:pPr>
              <w:keepNext w:val="0"/>
              <w:keepLines w:val="0"/>
              <w:pageBreakBefore w:val="0"/>
              <w:widowControl w:val="0"/>
              <w:kinsoku/>
              <w:wordWrap/>
              <w:overflowPunct/>
              <w:topLinePunct w:val="0"/>
              <w:autoSpaceDE/>
              <w:autoSpaceDN/>
              <w:bidi w:val="0"/>
              <w:adjustRightInd w:val="0"/>
              <w:snapToGrid w:val="0"/>
              <w:spacing w:line="580" w:lineRule="exact"/>
              <w:ind w:left="113" w:right="113"/>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  注</w:t>
            </w:r>
          </w:p>
        </w:tc>
        <w:tc>
          <w:tcPr>
            <w:tcW w:w="7454" w:type="dxa"/>
            <w:gridSpan w:val="6"/>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8522" w:type="dxa"/>
            <w:gridSpan w:val="7"/>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场地</w:t>
            </w:r>
            <w:r>
              <w:rPr>
                <w:rFonts w:hint="eastAsia" w:asciiTheme="minorEastAsia" w:hAnsiTheme="minorEastAsia" w:eastAsiaTheme="minorEastAsia" w:cstheme="minorEastAsia"/>
                <w:sz w:val="24"/>
                <w:szCs w:val="24"/>
                <w:lang w:val="en-US" w:eastAsia="zh-CN"/>
              </w:rPr>
              <w:t>主任</w:t>
            </w:r>
            <w:r>
              <w:rPr>
                <w:rFonts w:hint="eastAsia" w:asciiTheme="minorEastAsia" w:hAnsiTheme="minorEastAsia" w:eastAsiaTheme="minorEastAsia" w:cstheme="minorEastAsia"/>
                <w:sz w:val="24"/>
                <w:szCs w:val="24"/>
              </w:rPr>
              <w:t xml:space="preserve">签字：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8522" w:type="dxa"/>
            <w:gridSpan w:val="7"/>
            <w:noWrap w:val="0"/>
            <w:vAlign w:val="center"/>
          </w:tcPr>
          <w:p>
            <w:pPr>
              <w:keepNext w:val="0"/>
              <w:keepLines w:val="0"/>
              <w:pageBreakBefore w:val="0"/>
              <w:widowControl w:val="0"/>
              <w:kinsoku/>
              <w:wordWrap/>
              <w:overflowPunct/>
              <w:topLinePunct w:val="0"/>
              <w:autoSpaceDE/>
              <w:autoSpaceDN/>
              <w:bidi w:val="0"/>
              <w:adjustRightInd w:val="0"/>
              <w:snapToGrid w:val="0"/>
              <w:spacing w:line="580" w:lineRule="exact"/>
              <w:jc w:val="lef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裁判员签字：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3597" w:type="dxa"/>
            <w:gridSpan w:val="3"/>
            <w:noWrap w:val="0"/>
            <w:vAlign w:val="center"/>
          </w:tcPr>
          <w:p>
            <w:pPr>
              <w:pageBreakBefore w:val="0"/>
              <w:wordWrap/>
              <w:overflowPunct/>
              <w:topLinePunct w:val="0"/>
              <w:bidi w:val="0"/>
              <w:spacing w:line="58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裁判长签字：</w:t>
            </w:r>
          </w:p>
        </w:tc>
        <w:tc>
          <w:tcPr>
            <w:tcW w:w="4925" w:type="dxa"/>
            <w:gridSpan w:val="4"/>
            <w:noWrap w:val="0"/>
            <w:vAlign w:val="center"/>
          </w:tcPr>
          <w:p>
            <w:pPr>
              <w:pageBreakBefore w:val="0"/>
              <w:wordWrap/>
              <w:overflowPunct/>
              <w:topLinePunct w:val="0"/>
              <w:bidi w:val="0"/>
              <w:spacing w:line="580" w:lineRule="exact"/>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竞赛监督签字：</w:t>
            </w:r>
          </w:p>
        </w:tc>
      </w:tr>
    </w:tbl>
    <w:p>
      <w:pPr>
        <w:pStyle w:val="2"/>
        <w:pageBreakBefore w:val="0"/>
        <w:wordWrap/>
        <w:overflowPunct/>
        <w:topLinePunct w:val="0"/>
        <w:bidi w:val="0"/>
        <w:spacing w:line="580" w:lineRule="exact"/>
        <w:rPr>
          <w:rFonts w:hint="eastAsia" w:asciiTheme="minorEastAsia" w:hAnsiTheme="minorEastAsia" w:eastAsiaTheme="minorEastAsia" w:cstheme="minorEastAsia"/>
          <w:color w:val="auto"/>
          <w:sz w:val="32"/>
          <w:szCs w:val="32"/>
        </w:rPr>
      </w:pPr>
      <w:r>
        <w:rPr>
          <w:rFonts w:hint="eastAsia" w:asciiTheme="minorEastAsia" w:hAnsiTheme="minorEastAsia" w:eastAsiaTheme="minorEastAsia" w:cstheme="minorEastAsia"/>
          <w:sz w:val="24"/>
          <w:szCs w:val="24"/>
        </w:rPr>
        <w:t>注</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每赛场、每场次一份，实操竞赛填写场次、工位号。本表于赛后及时上交</w:t>
      </w:r>
      <w:r>
        <w:rPr>
          <w:rFonts w:hint="eastAsia" w:asciiTheme="minorEastAsia" w:hAnsiTheme="minorEastAsia" w:eastAsiaTheme="minorEastAsia" w:cstheme="minorEastAsia"/>
          <w:sz w:val="24"/>
          <w:szCs w:val="24"/>
          <w:lang w:eastAsia="zh-CN"/>
        </w:rPr>
        <w:t>执委会</w:t>
      </w:r>
      <w:r>
        <w:rPr>
          <w:rFonts w:hint="eastAsia" w:asciiTheme="minorEastAsia" w:hAnsiTheme="minorEastAsia" w:eastAsiaTheme="minorEastAsia" w:cstheme="minorEastAsia"/>
          <w:sz w:val="24"/>
          <w:szCs w:val="24"/>
        </w:rPr>
        <w:t>办公室。</w:t>
      </w:r>
    </w:p>
    <w:p>
      <w:pPr>
        <w:pageBreakBefore w:val="0"/>
        <w:wordWrap/>
        <w:overflowPunct/>
        <w:topLinePunct w:val="0"/>
        <w:bidi w:val="0"/>
        <w:spacing w:line="580" w:lineRule="exact"/>
        <w:rPr>
          <w:rFonts w:hint="default" w:ascii="LinTimes" w:hAnsi="LinTimes" w:eastAsia="仿宋" w:cs="LinTimes"/>
          <w:sz w:val="32"/>
          <w:szCs w:val="32"/>
          <w:lang w:val="en-US" w:eastAsia="zh-CN"/>
        </w:rPr>
      </w:pPr>
      <w:r>
        <w:rPr>
          <w:rFonts w:hint="eastAsia" w:ascii="仿宋" w:hAnsi="仿宋" w:eastAsia="仿宋" w:cs="仿宋"/>
          <w:sz w:val="24"/>
          <w:szCs w:val="24"/>
        </w:rPr>
        <w:br w:type="page"/>
      </w:r>
    </w:p>
    <w:p>
      <w:pPr>
        <w:pageBreakBefore w:val="0"/>
        <w:wordWrap/>
        <w:overflowPunct/>
        <w:topLinePunct w:val="0"/>
        <w:bidi w:val="0"/>
        <w:adjustRightInd w:val="0"/>
        <w:snapToGrid w:val="0"/>
        <w:spacing w:line="580" w:lineRule="exact"/>
        <w:jc w:val="center"/>
        <w:rPr>
          <w:rFonts w:hint="eastAsia" w:ascii="LinTimes" w:hAnsi="LinTimes" w:eastAsia="华文中宋" w:cs="LinTimes"/>
          <w:b w:val="0"/>
          <w:bCs/>
          <w:sz w:val="44"/>
          <w:szCs w:val="44"/>
          <w:lang w:val="en-US" w:eastAsia="zh-CN"/>
        </w:rPr>
      </w:pPr>
      <w:r>
        <w:rPr>
          <w:rFonts w:hint="eastAsia" w:ascii="LinTimes" w:hAnsi="LinTimes" w:eastAsia="华文中宋" w:cs="LinTimes"/>
          <w:b w:val="0"/>
          <w:bCs/>
          <w:sz w:val="44"/>
          <w:szCs w:val="44"/>
          <w:lang w:val="en-US" w:eastAsia="zh-CN"/>
        </w:rPr>
        <w:t>许昌市第一届</w:t>
      </w:r>
      <w:r>
        <w:rPr>
          <w:rFonts w:hint="eastAsia" w:ascii="LinTimes" w:hAnsi="LinTimes" w:eastAsia="华文中宋" w:cs="LinTimes"/>
          <w:b w:val="0"/>
          <w:bCs/>
          <w:sz w:val="44"/>
          <w:szCs w:val="44"/>
          <w:lang w:eastAsia="zh-CN"/>
        </w:rPr>
        <w:t>职业技能大赛</w:t>
      </w:r>
      <w:r>
        <w:rPr>
          <w:rFonts w:hint="eastAsia" w:ascii="LinTimes" w:hAnsi="LinTimes" w:eastAsia="华文中宋" w:cs="LinTimes"/>
          <w:b w:val="0"/>
          <w:bCs/>
          <w:sz w:val="44"/>
          <w:szCs w:val="44"/>
          <w:lang w:val="en-US" w:eastAsia="zh-CN"/>
        </w:rPr>
        <w:t>电子技术赛项</w:t>
      </w:r>
    </w:p>
    <w:p>
      <w:pPr>
        <w:pageBreakBefore w:val="0"/>
        <w:wordWrap/>
        <w:overflowPunct/>
        <w:topLinePunct w:val="0"/>
        <w:bidi w:val="0"/>
        <w:adjustRightInd w:val="0"/>
        <w:snapToGrid w:val="0"/>
        <w:spacing w:line="580" w:lineRule="exact"/>
        <w:jc w:val="center"/>
        <w:rPr>
          <w:rFonts w:ascii="LinTimes" w:hAnsi="LinTimes" w:eastAsia="华文中宋" w:cs="LinTimes"/>
          <w:b w:val="0"/>
          <w:bCs/>
          <w:sz w:val="44"/>
          <w:szCs w:val="44"/>
        </w:rPr>
      </w:pPr>
      <w:r>
        <w:rPr>
          <w:rFonts w:ascii="LinTimes" w:hAnsi="LinTimes" w:eastAsia="华文中宋" w:cs="LinTimes"/>
          <w:b w:val="0"/>
          <w:bCs/>
          <w:sz w:val="44"/>
          <w:szCs w:val="44"/>
        </w:rPr>
        <w:t>问题或争议处理记录表</w:t>
      </w:r>
    </w:p>
    <w:tbl>
      <w:tblPr>
        <w:tblStyle w:val="20"/>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2"/>
        <w:gridCol w:w="1165"/>
        <w:gridCol w:w="1560"/>
        <w:gridCol w:w="58"/>
        <w:gridCol w:w="1686"/>
        <w:gridCol w:w="39"/>
        <w:gridCol w:w="2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7"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hint="eastAsia" w:ascii="LinTimes" w:hAnsi="LinTimes" w:cs="LinTimes"/>
                <w:sz w:val="24"/>
                <w:lang w:val="en-US" w:eastAsia="zh-CN"/>
              </w:rPr>
              <w:t>申诉</w:t>
            </w:r>
            <w:r>
              <w:rPr>
                <w:rFonts w:ascii="LinTimes" w:hAnsi="LinTimes" w:cs="LinTimes"/>
                <w:sz w:val="24"/>
              </w:rPr>
              <w:t>人姓名</w:t>
            </w:r>
          </w:p>
        </w:tc>
        <w:tc>
          <w:tcPr>
            <w:tcW w:w="1560" w:type="dxa"/>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c>
          <w:tcPr>
            <w:tcW w:w="1744"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ascii="LinTimes" w:hAnsi="LinTimes" w:cs="LinTimes"/>
                <w:sz w:val="24"/>
              </w:rPr>
              <w:t>接</w:t>
            </w:r>
            <w:r>
              <w:rPr>
                <w:rFonts w:hint="eastAsia" w:ascii="LinTimes" w:hAnsi="LinTimes" w:cs="LinTimes"/>
                <w:sz w:val="24"/>
                <w:lang w:val="en-US" w:eastAsia="zh-CN"/>
              </w:rPr>
              <w:t>诉</w:t>
            </w:r>
            <w:r>
              <w:rPr>
                <w:rFonts w:ascii="LinTimes" w:hAnsi="LinTimes" w:cs="LinTimes"/>
                <w:sz w:val="24"/>
              </w:rPr>
              <w:t>人姓名</w:t>
            </w:r>
          </w:p>
        </w:tc>
        <w:tc>
          <w:tcPr>
            <w:tcW w:w="2518"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7" w:type="dxa"/>
            <w:gridSpan w:val="2"/>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adjustRightInd w:val="0"/>
              <w:snapToGrid w:val="0"/>
              <w:spacing w:after="79" w:afterLines="25" w:line="580" w:lineRule="exact"/>
              <w:jc w:val="center"/>
              <w:rPr>
                <w:rFonts w:hint="default" w:ascii="LinTimes" w:hAnsi="LinTimes" w:cs="LinTimes"/>
                <w:sz w:val="24"/>
                <w:lang w:val="en-US"/>
              </w:rPr>
            </w:pPr>
            <w:r>
              <w:rPr>
                <w:rFonts w:hint="eastAsia" w:ascii="LinTimes" w:hAnsi="LinTimes" w:cs="LinTimes"/>
                <w:sz w:val="24"/>
                <w:lang w:val="en-US" w:eastAsia="zh-CN"/>
              </w:rPr>
              <w:t>申诉人单位</w:t>
            </w:r>
          </w:p>
        </w:tc>
        <w:tc>
          <w:tcPr>
            <w:tcW w:w="5822" w:type="dxa"/>
            <w:gridSpan w:val="5"/>
            <w:tcBorders>
              <w:top w:val="single" w:color="auto" w:sz="4" w:space="0"/>
              <w:left w:val="single" w:color="auto" w:sz="4" w:space="0"/>
              <w:bottom w:val="single" w:color="auto" w:sz="4" w:space="0"/>
              <w:right w:val="single" w:color="auto" w:sz="4" w:space="0"/>
            </w:tcBorders>
            <w:noWrap w:val="0"/>
            <w:vAlign w:val="top"/>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27"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ascii="LinTimes" w:hAnsi="LinTimes" w:cs="LinTimes"/>
                <w:sz w:val="24"/>
              </w:rPr>
              <w:t>申诉时间</w:t>
            </w:r>
          </w:p>
        </w:tc>
        <w:tc>
          <w:tcPr>
            <w:tcW w:w="1618"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c>
          <w:tcPr>
            <w:tcW w:w="1725"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hint="eastAsia" w:ascii="LinTimes" w:hAnsi="LinTimes" w:eastAsia="宋体" w:cs="LinTimes"/>
                <w:sz w:val="24"/>
                <w:lang w:val="en-US" w:eastAsia="zh-CN"/>
              </w:rPr>
            </w:pPr>
            <w:r>
              <w:rPr>
                <w:rFonts w:hint="eastAsia" w:ascii="LinTimes" w:hAnsi="LinTimes" w:cs="LinTimes"/>
                <w:sz w:val="24"/>
                <w:lang w:val="en-US" w:eastAsia="zh-CN"/>
              </w:rPr>
              <w:t>接诉时间</w:t>
            </w:r>
          </w:p>
        </w:tc>
        <w:tc>
          <w:tcPr>
            <w:tcW w:w="2479" w:type="dxa"/>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27"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ascii="LinTimes" w:hAnsi="LinTimes" w:cs="LinTimes"/>
                <w:sz w:val="24"/>
              </w:rPr>
              <w:t>申诉</w:t>
            </w:r>
            <w:r>
              <w:rPr>
                <w:rFonts w:hint="eastAsia" w:ascii="LinTimes" w:hAnsi="LinTimes" w:cs="LinTimes"/>
                <w:sz w:val="24"/>
                <w:lang w:val="en-US" w:eastAsia="zh-CN"/>
              </w:rPr>
              <w:t>问题</w:t>
            </w:r>
          </w:p>
        </w:tc>
        <w:tc>
          <w:tcPr>
            <w:tcW w:w="5822" w:type="dxa"/>
            <w:gridSpan w:val="5"/>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hint="eastAsia" w:ascii="LinTimes" w:hAnsi="LinTimes" w:eastAsia="宋体" w:cs="LinTimes"/>
                <w:sz w:val="24"/>
                <w:lang w:val="en-US" w:eastAsia="zh-CN"/>
              </w:rPr>
            </w:pPr>
            <w:r>
              <w:rPr>
                <w:rFonts w:ascii="LinTimes" w:hAnsi="LinTimes" w:cs="LinTimes"/>
                <w:sz w:val="24"/>
              </w:rPr>
              <w:t>问题或争议基本事实</w:t>
            </w:r>
            <w:r>
              <w:rPr>
                <w:rFonts w:hint="eastAsia" w:ascii="LinTimes" w:hAnsi="LinTimes" w:cs="LinTimes"/>
                <w:sz w:val="24"/>
                <w:lang w:val="en-US" w:eastAsia="zh-CN"/>
              </w:rPr>
              <w:t>描述</w:t>
            </w:r>
          </w:p>
        </w:tc>
        <w:tc>
          <w:tcPr>
            <w:tcW w:w="6987"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hint="eastAsia" w:ascii="LinTimes" w:hAnsi="LinTimes" w:cs="LinTimes"/>
                <w:sz w:val="24"/>
                <w:lang w:val="en-US" w:eastAsia="zh-CN"/>
              </w:rPr>
            </w:pPr>
          </w:p>
          <w:p>
            <w:pPr>
              <w:pStyle w:val="19"/>
              <w:rPr>
                <w:rFonts w:hint="eastAsia" w:ascii="LinTimes" w:hAnsi="LinTimes" w:cs="LinTimes"/>
                <w:sz w:val="24"/>
                <w:lang w:val="en-US" w:eastAsia="zh-CN"/>
              </w:rPr>
            </w:pPr>
          </w:p>
          <w:p>
            <w:pPr>
              <w:pStyle w:val="19"/>
              <w:rPr>
                <w:rFonts w:hint="eastAsia" w:ascii="LinTimes" w:hAnsi="LinTimes" w:cs="LinTimes"/>
                <w:sz w:val="24"/>
                <w:lang w:val="en-US" w:eastAsia="zh-CN"/>
              </w:rPr>
            </w:pPr>
          </w:p>
          <w:p>
            <w:pPr>
              <w:pageBreakBefore w:val="0"/>
              <w:wordWrap/>
              <w:overflowPunct/>
              <w:topLinePunct w:val="0"/>
              <w:bidi w:val="0"/>
              <w:adjustRightInd w:val="0"/>
              <w:snapToGrid w:val="0"/>
              <w:spacing w:after="79" w:afterLines="25" w:line="580" w:lineRule="exact"/>
              <w:jc w:val="center"/>
              <w:rPr>
                <w:rFonts w:hint="eastAsia" w:ascii="LinTimes" w:hAnsi="LinTimes" w:cs="LinTimes"/>
                <w:sz w:val="24"/>
                <w:lang w:val="en-US" w:eastAsia="zh-CN"/>
              </w:rPr>
            </w:pPr>
          </w:p>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hint="eastAsia" w:ascii="LinTimes" w:hAnsi="LinTimes" w:cs="LinTimes"/>
                <w:sz w:val="24"/>
                <w:lang w:val="en-US" w:eastAsia="zh-CN"/>
              </w:rPr>
              <w:t>申诉</w:t>
            </w:r>
            <w:r>
              <w:rPr>
                <w:rFonts w:ascii="LinTimes" w:hAnsi="LinTimes" w:cs="LinTimes"/>
                <w:sz w:val="24"/>
              </w:rPr>
              <w:t>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7"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ascii="LinTimes" w:hAnsi="LinTimes" w:cs="LinTimes"/>
                <w:sz w:val="24"/>
              </w:rPr>
              <w:t>裁判组处理意见及依据</w:t>
            </w:r>
          </w:p>
        </w:tc>
        <w:tc>
          <w:tcPr>
            <w:tcW w:w="6987"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p>
            <w:pPr>
              <w:pageBreakBefore w:val="0"/>
              <w:wordWrap/>
              <w:overflowPunct/>
              <w:topLinePunct w:val="0"/>
              <w:bidi w:val="0"/>
              <w:adjustRightInd w:val="0"/>
              <w:snapToGrid w:val="0"/>
              <w:spacing w:after="79" w:afterLines="25" w:line="580" w:lineRule="exact"/>
              <w:jc w:val="center"/>
              <w:rPr>
                <w:rFonts w:ascii="LinTimes" w:hAnsi="LinTimes" w:cs="LinTimes"/>
                <w:sz w:val="24"/>
              </w:rPr>
            </w:pPr>
          </w:p>
          <w:p>
            <w:pPr>
              <w:pageBreakBefore w:val="0"/>
              <w:wordWrap/>
              <w:overflowPunct/>
              <w:topLinePunct w:val="0"/>
              <w:bidi w:val="0"/>
              <w:adjustRightInd w:val="0"/>
              <w:snapToGrid w:val="0"/>
              <w:spacing w:after="79" w:afterLines="25" w:line="580" w:lineRule="exact"/>
              <w:jc w:val="center"/>
              <w:rPr>
                <w:rFonts w:ascii="LinTimes" w:hAnsi="LinTimes" w:cs="LinTimes"/>
                <w:sz w:val="24"/>
              </w:rPr>
            </w:pPr>
            <w:r>
              <w:rPr>
                <w:rFonts w:ascii="LinTimes" w:hAnsi="LinTimes" w:cs="LinTimes"/>
                <w:sz w:val="24"/>
              </w:rPr>
              <w:t>裁判长签字：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7" w:hRule="atLeast"/>
        </w:trPr>
        <w:tc>
          <w:tcPr>
            <w:tcW w:w="1762" w:type="dxa"/>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jc w:val="center"/>
              <w:rPr>
                <w:rFonts w:hint="eastAsia" w:ascii="LinTimes" w:hAnsi="LinTimes" w:eastAsia="宋体" w:cs="LinTimes"/>
                <w:sz w:val="24"/>
                <w:lang w:eastAsia="zh-CN"/>
              </w:rPr>
            </w:pPr>
            <w:r>
              <w:rPr>
                <w:rFonts w:hint="eastAsia" w:ascii="LinTimes" w:hAnsi="LinTimes" w:cs="LinTimes"/>
                <w:sz w:val="24"/>
                <w:lang w:eastAsia="zh-CN"/>
              </w:rPr>
              <w:t>仲裁工作组</w:t>
            </w:r>
            <w:r>
              <w:rPr>
                <w:rFonts w:ascii="LinTimes" w:hAnsi="LinTimes" w:cs="LinTimes"/>
                <w:sz w:val="24"/>
              </w:rPr>
              <w:t>意见及依据</w:t>
            </w:r>
          </w:p>
        </w:tc>
        <w:tc>
          <w:tcPr>
            <w:tcW w:w="6987"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ordWrap/>
              <w:overflowPunct/>
              <w:topLinePunct w:val="0"/>
              <w:bidi w:val="0"/>
              <w:adjustRightInd w:val="0"/>
              <w:snapToGrid w:val="0"/>
              <w:spacing w:after="79" w:afterLines="25" w:line="580" w:lineRule="exact"/>
              <w:ind w:firstLine="480" w:firstLineChars="200"/>
              <w:jc w:val="both"/>
              <w:rPr>
                <w:rFonts w:hint="eastAsia" w:ascii="LinTimes" w:hAnsi="LinTimes" w:cs="LinTimes"/>
                <w:sz w:val="24"/>
                <w:lang w:eastAsia="zh-CN"/>
              </w:rPr>
            </w:pPr>
          </w:p>
          <w:p>
            <w:pPr>
              <w:pStyle w:val="2"/>
              <w:rPr>
                <w:rFonts w:hint="eastAsia" w:ascii="LinTimes" w:hAnsi="LinTimes" w:cs="LinTimes"/>
                <w:sz w:val="24"/>
                <w:lang w:eastAsia="zh-CN"/>
              </w:rPr>
            </w:pPr>
          </w:p>
          <w:p>
            <w:pPr>
              <w:pStyle w:val="3"/>
              <w:rPr>
                <w:rFonts w:hint="eastAsia"/>
                <w:lang w:eastAsia="zh-CN"/>
              </w:rPr>
            </w:pPr>
          </w:p>
          <w:p>
            <w:pPr>
              <w:pageBreakBefore w:val="0"/>
              <w:wordWrap/>
              <w:overflowPunct/>
              <w:topLinePunct w:val="0"/>
              <w:bidi w:val="0"/>
              <w:adjustRightInd w:val="0"/>
              <w:snapToGrid w:val="0"/>
              <w:spacing w:after="79" w:afterLines="25" w:line="580" w:lineRule="exact"/>
              <w:ind w:firstLine="480" w:firstLineChars="200"/>
              <w:jc w:val="both"/>
              <w:rPr>
                <w:rFonts w:hint="eastAsia" w:ascii="LinTimes" w:hAnsi="LinTimes" w:cs="LinTimes"/>
                <w:sz w:val="24"/>
                <w:lang w:val="en-US" w:eastAsia="zh-CN"/>
              </w:rPr>
            </w:pPr>
            <w:r>
              <w:rPr>
                <w:rFonts w:hint="eastAsia" w:ascii="LinTimes" w:hAnsi="LinTimes" w:cs="LinTimes"/>
                <w:sz w:val="24"/>
                <w:lang w:val="en-US" w:eastAsia="zh-CN"/>
              </w:rPr>
              <w:t xml:space="preserve">            </w:t>
            </w:r>
          </w:p>
          <w:p>
            <w:pPr>
              <w:pageBreakBefore w:val="0"/>
              <w:wordWrap/>
              <w:overflowPunct/>
              <w:topLinePunct w:val="0"/>
              <w:bidi w:val="0"/>
              <w:adjustRightInd w:val="0"/>
              <w:snapToGrid w:val="0"/>
              <w:spacing w:after="79" w:afterLines="25" w:line="580" w:lineRule="exact"/>
              <w:ind w:firstLine="2400" w:firstLineChars="1000"/>
              <w:jc w:val="both"/>
              <w:rPr>
                <w:rFonts w:hint="eastAsia" w:ascii="LinTimes" w:hAnsi="LinTimes" w:eastAsia="宋体" w:cs="LinTimes"/>
                <w:sz w:val="24"/>
                <w:lang w:val="en-US" w:eastAsia="zh-CN"/>
              </w:rPr>
            </w:pPr>
            <w:r>
              <w:rPr>
                <w:rFonts w:hint="eastAsia" w:ascii="LinTimes" w:hAnsi="LinTimes" w:cs="LinTimes"/>
                <w:sz w:val="24"/>
                <w:lang w:val="en-US" w:eastAsia="zh-CN"/>
              </w:rPr>
              <w:t xml:space="preserve">现场仲裁员签字：               </w:t>
            </w:r>
          </w:p>
        </w:tc>
      </w:tr>
    </w:tbl>
    <w:p>
      <w:pPr>
        <w:pStyle w:val="2"/>
        <w:rPr>
          <w:rFonts w:ascii="黑体" w:hAnsi="黑体" w:eastAsia="黑体" w:cs="黑体"/>
          <w:sz w:val="32"/>
          <w:szCs w:val="32"/>
        </w:rPr>
      </w:pPr>
      <w:r>
        <w:rPr>
          <w:rFonts w:hint="eastAsia" w:ascii="仿宋" w:hAnsi="仿宋" w:eastAsia="仿宋" w:cs="仿宋"/>
          <w:sz w:val="24"/>
          <w:szCs w:val="24"/>
          <w:lang w:eastAsia="zh-CN"/>
        </w:rPr>
        <w:t>注：领队提出申诉时，填写此表。</w:t>
      </w:r>
    </w:p>
    <w:sectPr>
      <w:footerReference r:id="rId7" w:type="default"/>
      <w:pgSz w:w="11906" w:h="16838"/>
      <w:pgMar w:top="1440" w:right="1644" w:bottom="1440" w:left="1644" w:header="851" w:footer="992" w:gutter="0"/>
      <w:pgNumType w:start="1"/>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Frutiger LT Com 45 Light">
    <w:altName w:val="Segoe Print"/>
    <w:panose1 w:val="00000000000000000000"/>
    <w:charset w:val="00"/>
    <w:family w:val="swiss"/>
    <w:pitch w:val="default"/>
    <w:sig w:usb0="00000000" w:usb1="00000000" w:usb2="00000000" w:usb3="00000000" w:csb0="0000009B" w:csb1="00000000"/>
  </w:font>
  <w:font w:name="Inria Serif">
    <w:altName w:val="Segoe Print"/>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moder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LinTimes">
    <w:altName w:val="Segoe Print"/>
    <w:panose1 w:val="00000000000000000000"/>
    <w:charset w:val="00"/>
    <w:family w:val="auto"/>
    <w:pitch w:val="default"/>
    <w:sig w:usb0="00000000" w:usb1="00000000" w:usb2="00000008"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3726180</wp:posOffset>
              </wp:positionH>
              <wp:positionV relativeFrom="page">
                <wp:posOffset>9784715</wp:posOffset>
              </wp:positionV>
              <wp:extent cx="107950" cy="139700"/>
              <wp:effectExtent l="0" t="0" r="0" b="0"/>
              <wp:wrapNone/>
              <wp:docPr id="58" name="文本框 3"/>
              <wp:cNvGraphicFramePr/>
              <a:graphic xmlns:a="http://schemas.openxmlformats.org/drawingml/2006/main">
                <a:graphicData uri="http://schemas.microsoft.com/office/word/2010/wordprocessingShape">
                  <wps:wsp>
                    <wps:cNvSpPr txBox="1"/>
                    <wps:spPr>
                      <a:xfrm>
                        <a:off x="0" y="0"/>
                        <a:ext cx="107950" cy="139700"/>
                      </a:xfrm>
                      <a:prstGeom prst="rect">
                        <a:avLst/>
                      </a:prstGeom>
                      <a:noFill/>
                      <a:ln>
                        <a:noFill/>
                      </a:ln>
                    </wps:spPr>
                    <wps:txbx>
                      <w:txbxContent>
                        <w:p>
                          <w:pPr>
                            <w:spacing w:line="220" w:lineRule="exact"/>
                            <w:ind w:left="40"/>
                            <w:jc w:val="left"/>
                            <w:rPr>
                              <w:rFonts w:ascii="宋体"/>
                              <w:sz w:val="18"/>
                            </w:rPr>
                          </w:pPr>
                        </w:p>
                      </w:txbxContent>
                    </wps:txbx>
                    <wps:bodyPr lIns="0" tIns="0" rIns="0" bIns="0" upright="1"/>
                  </wps:wsp>
                </a:graphicData>
              </a:graphic>
            </wp:anchor>
          </w:drawing>
        </mc:Choice>
        <mc:Fallback>
          <w:pict>
            <v:shape id="文本框 3" o:spid="_x0000_s1026" o:spt="202" type="#_x0000_t202" style="position:absolute;left:0pt;margin-left:293.4pt;margin-top:770.45pt;height:11pt;width:8.5pt;mso-position-horizontal-relative:page;mso-position-vertical-relative:page;z-index:-251657216;mso-width-relative:page;mso-height-relative:page;" filled="f" stroked="f" coordsize="21600,21600" o:gfxdata="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nseAzaAAAADQEAAA8AAAAAAAAAAQAgAAAAIgAAAGRycy9kb3ducmV2LnhtbFBL&#10;AQIUABQAAAAIAIdO4kCchGr2uwEAAHIDAAAOAAAAAAAAAAEAIAAAACkBAABkcnMvZTJvRG9jLnht&#10;bFBLBQYAAAAABgAGAFkBAABWBQAAAAA=&#10;">
              <v:fill on="f" focussize="0,0"/>
              <v:stroke on="f"/>
              <v:imagedata o:title=""/>
              <o:lock v:ext="edit" aspectratio="f"/>
              <v:textbox inset="0mm,0mm,0mm,0mm">
                <w:txbxContent>
                  <w:p>
                    <w:pPr>
                      <w:spacing w:line="220" w:lineRule="exact"/>
                      <w:ind w:left="40"/>
                      <w:jc w:val="left"/>
                      <w:rPr>
                        <w:rFonts w:ascii="宋体"/>
                        <w:sz w:val="18"/>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3698875</wp:posOffset>
              </wp:positionH>
              <wp:positionV relativeFrom="page">
                <wp:posOffset>9784715</wp:posOffset>
              </wp:positionV>
              <wp:extent cx="166370" cy="139700"/>
              <wp:effectExtent l="0" t="0" r="0" b="0"/>
              <wp:wrapNone/>
              <wp:docPr id="59" name="文本框 4"/>
              <wp:cNvGraphicFramePr/>
              <a:graphic xmlns:a="http://schemas.openxmlformats.org/drawingml/2006/main">
                <a:graphicData uri="http://schemas.microsoft.com/office/word/2010/wordprocessingShape">
                  <wps:wsp>
                    <wps:cNvSpPr txBox="1"/>
                    <wps:spPr>
                      <a:xfrm>
                        <a:off x="0" y="0"/>
                        <a:ext cx="166370" cy="139700"/>
                      </a:xfrm>
                      <a:prstGeom prst="rect">
                        <a:avLst/>
                      </a:prstGeom>
                      <a:noFill/>
                      <a:ln>
                        <a:noFill/>
                      </a:ln>
                    </wps:spPr>
                    <wps:txbx>
                      <w:txbxContent>
                        <w:p>
                          <w:pPr>
                            <w:spacing w:line="220" w:lineRule="exact"/>
                            <w:ind w:left="40"/>
                            <w:jc w:val="left"/>
                            <w:rPr>
                              <w:rFonts w:ascii="宋体"/>
                              <w:sz w:val="18"/>
                            </w:rPr>
                          </w:pPr>
                          <w:r>
                            <w:fldChar w:fldCharType="begin"/>
                          </w:r>
                          <w:r>
                            <w:rPr>
                              <w:rFonts w:ascii="宋体"/>
                              <w:sz w:val="18"/>
                            </w:rPr>
                            <w:instrText xml:space="preserve"> PAGE </w:instrText>
                          </w:r>
                          <w:r>
                            <w:fldChar w:fldCharType="separate"/>
                          </w:r>
                          <w:r>
                            <w:rPr>
                              <w:rFonts w:ascii="宋体"/>
                              <w:sz w:val="18"/>
                            </w:rPr>
                            <w:t>16</w:t>
                          </w:r>
                          <w:r>
                            <w:fldChar w:fldCharType="end"/>
                          </w:r>
                        </w:p>
                      </w:txbxContent>
                    </wps:txbx>
                    <wps:bodyPr lIns="0" tIns="0" rIns="0" bIns="0" upright="1"/>
                  </wps:wsp>
                </a:graphicData>
              </a:graphic>
            </wp:anchor>
          </w:drawing>
        </mc:Choice>
        <mc:Fallback>
          <w:pict>
            <v:shape id="文本框 4" o:spid="_x0000_s1026" o:spt="202" type="#_x0000_t202" style="position:absolute;left:0pt;margin-left:291.25pt;margin-top:770.45pt;height:11pt;width:13.1pt;mso-position-horizontal-relative:page;mso-position-vertical-relative:page;z-index:-251656192;mso-width-relative:page;mso-height-relative:page;" filled="f" stroked="f" coordsize="21600,21600" o:gfxdata="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dkm6B2gAAAA0BAAAPAAAAAAAAAAEAIAAAACIAAABkcnMvZG93bnJldi54bWxQ&#10;SwECFAAUAAAACACHTuJAWTc6UrwBAAByAwAADgAAAAAAAAABACAAAAApAQAAZHJzL2Uyb0RvYy54&#10;bWxQSwUGAAAAAAYABgBZAQAAVwUAAAAA&#10;">
              <v:fill on="f" focussize="0,0"/>
              <v:stroke on="f"/>
              <v:imagedata o:title=""/>
              <o:lock v:ext="edit" aspectratio="f"/>
              <v:textbox inset="0mm,0mm,0mm,0mm">
                <w:txbxContent>
                  <w:p>
                    <w:pPr>
                      <w:spacing w:line="220" w:lineRule="exact"/>
                      <w:ind w:left="40"/>
                      <w:jc w:val="left"/>
                      <w:rPr>
                        <w:rFonts w:ascii="宋体"/>
                        <w:sz w:val="18"/>
                      </w:rPr>
                    </w:pPr>
                    <w:r>
                      <w:fldChar w:fldCharType="begin"/>
                    </w:r>
                    <w:r>
                      <w:rPr>
                        <w:rFonts w:ascii="宋体"/>
                        <w:sz w:val="18"/>
                      </w:rPr>
                      <w:instrText xml:space="preserve"> PAGE </w:instrText>
                    </w:r>
                    <w:r>
                      <w:fldChar w:fldCharType="separate"/>
                    </w:r>
                    <w:r>
                      <w:rPr>
                        <w:rFonts w:ascii="宋体"/>
                        <w:sz w:val="18"/>
                      </w:rP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4"/>
      <w:numFmt w:val="bullet"/>
      <w:pStyle w:val="4"/>
      <w:lvlText w:val="□"/>
      <w:lvlJc w:val="left"/>
      <w:pPr>
        <w:tabs>
          <w:tab w:val="left" w:pos="360"/>
        </w:tabs>
        <w:ind w:left="360" w:hanging="360"/>
      </w:pPr>
      <w:rPr>
        <w:rFonts w:hint="eastAsia" w:ascii="宋体" w:hAnsi="宋体" w:eastAsia="宋体" w:cs="Times New Roman"/>
        <w:b/>
        <w:sz w:val="44"/>
      </w:rPr>
    </w:lvl>
    <w:lvl w:ilvl="1" w:tentative="0">
      <w:start w:val="1"/>
      <w:numFmt w:val="bullet"/>
      <w:pStyle w:val="5"/>
      <w:lvlText w:val=""/>
      <w:lvlJc w:val="left"/>
      <w:pPr>
        <w:tabs>
          <w:tab w:val="left" w:pos="840"/>
        </w:tabs>
        <w:ind w:left="840" w:hanging="420"/>
      </w:pPr>
      <w:rPr>
        <w:rFonts w:hint="default" w:ascii="Wingdings" w:hAnsi="Wingdings"/>
      </w:rPr>
    </w:lvl>
    <w:lvl w:ilvl="2" w:tentative="0">
      <w:start w:val="1"/>
      <w:numFmt w:val="bullet"/>
      <w:pStyle w:val="6"/>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3"/>
    <w:multiLevelType w:val="multilevel"/>
    <w:tmpl w:val="00000003"/>
    <w:lvl w:ilvl="0" w:tentative="0">
      <w:start w:val="4"/>
      <w:numFmt w:val="japaneseCounting"/>
      <w:pStyle w:val="29"/>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凯利">
    <w15:presenceInfo w15:providerId="None" w15:userId="凯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9"/>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 w:name="KSO_WPS_MARK_KEY" w:val="3ad76833-f419-44da-b594-921d14960f69"/>
  </w:docVars>
  <w:rsids>
    <w:rsidRoot w:val="00172A27"/>
    <w:rsid w:val="00002E0E"/>
    <w:rsid w:val="000031F3"/>
    <w:rsid w:val="000034E7"/>
    <w:rsid w:val="000038CE"/>
    <w:rsid w:val="00003A52"/>
    <w:rsid w:val="00003CD2"/>
    <w:rsid w:val="00004218"/>
    <w:rsid w:val="0000542C"/>
    <w:rsid w:val="00006790"/>
    <w:rsid w:val="000118B8"/>
    <w:rsid w:val="00012499"/>
    <w:rsid w:val="00012F2F"/>
    <w:rsid w:val="00017B7A"/>
    <w:rsid w:val="0002283E"/>
    <w:rsid w:val="000238DE"/>
    <w:rsid w:val="00025548"/>
    <w:rsid w:val="0002644F"/>
    <w:rsid w:val="00032A69"/>
    <w:rsid w:val="0003478D"/>
    <w:rsid w:val="0003640E"/>
    <w:rsid w:val="000364B2"/>
    <w:rsid w:val="00037566"/>
    <w:rsid w:val="00037886"/>
    <w:rsid w:val="00040834"/>
    <w:rsid w:val="0004175D"/>
    <w:rsid w:val="00044355"/>
    <w:rsid w:val="0004578A"/>
    <w:rsid w:val="00045BA5"/>
    <w:rsid w:val="00046F3E"/>
    <w:rsid w:val="00047F51"/>
    <w:rsid w:val="00050437"/>
    <w:rsid w:val="00050E06"/>
    <w:rsid w:val="00051399"/>
    <w:rsid w:val="000516E5"/>
    <w:rsid w:val="00053900"/>
    <w:rsid w:val="000552DB"/>
    <w:rsid w:val="000564E4"/>
    <w:rsid w:val="000568BC"/>
    <w:rsid w:val="000609BE"/>
    <w:rsid w:val="000609D5"/>
    <w:rsid w:val="000616F5"/>
    <w:rsid w:val="00062001"/>
    <w:rsid w:val="00062AA5"/>
    <w:rsid w:val="00065145"/>
    <w:rsid w:val="000667A7"/>
    <w:rsid w:val="0006717B"/>
    <w:rsid w:val="000672AB"/>
    <w:rsid w:val="000736FE"/>
    <w:rsid w:val="00073991"/>
    <w:rsid w:val="00074C03"/>
    <w:rsid w:val="00075B9D"/>
    <w:rsid w:val="00077B9D"/>
    <w:rsid w:val="00080948"/>
    <w:rsid w:val="000844E7"/>
    <w:rsid w:val="00087A10"/>
    <w:rsid w:val="00087E81"/>
    <w:rsid w:val="000900B8"/>
    <w:rsid w:val="000940B5"/>
    <w:rsid w:val="00095C95"/>
    <w:rsid w:val="00095E32"/>
    <w:rsid w:val="000967E5"/>
    <w:rsid w:val="000A0494"/>
    <w:rsid w:val="000A117E"/>
    <w:rsid w:val="000A273E"/>
    <w:rsid w:val="000A39ED"/>
    <w:rsid w:val="000A3CC1"/>
    <w:rsid w:val="000A4269"/>
    <w:rsid w:val="000A4277"/>
    <w:rsid w:val="000A490B"/>
    <w:rsid w:val="000A4D81"/>
    <w:rsid w:val="000B1642"/>
    <w:rsid w:val="000B3EA9"/>
    <w:rsid w:val="000B6571"/>
    <w:rsid w:val="000B7729"/>
    <w:rsid w:val="000C15DB"/>
    <w:rsid w:val="000C31F5"/>
    <w:rsid w:val="000C3354"/>
    <w:rsid w:val="000C4A1A"/>
    <w:rsid w:val="000C572A"/>
    <w:rsid w:val="000C5AF3"/>
    <w:rsid w:val="000C5BD2"/>
    <w:rsid w:val="000C6C5F"/>
    <w:rsid w:val="000C6FC3"/>
    <w:rsid w:val="000D2B9D"/>
    <w:rsid w:val="000D2D36"/>
    <w:rsid w:val="000D474F"/>
    <w:rsid w:val="000D59E1"/>
    <w:rsid w:val="000D66D4"/>
    <w:rsid w:val="000D7DE6"/>
    <w:rsid w:val="000E00C2"/>
    <w:rsid w:val="000E1676"/>
    <w:rsid w:val="000E286D"/>
    <w:rsid w:val="000E3283"/>
    <w:rsid w:val="000E3615"/>
    <w:rsid w:val="000E396B"/>
    <w:rsid w:val="000E50CD"/>
    <w:rsid w:val="000E5778"/>
    <w:rsid w:val="000E6A82"/>
    <w:rsid w:val="000E71B1"/>
    <w:rsid w:val="000E76D4"/>
    <w:rsid w:val="000E796A"/>
    <w:rsid w:val="000F02C3"/>
    <w:rsid w:val="000F070E"/>
    <w:rsid w:val="000F1F6F"/>
    <w:rsid w:val="000F4FA9"/>
    <w:rsid w:val="000F5804"/>
    <w:rsid w:val="000F58BB"/>
    <w:rsid w:val="000F5D34"/>
    <w:rsid w:val="000F69A5"/>
    <w:rsid w:val="000F71DA"/>
    <w:rsid w:val="000F77FF"/>
    <w:rsid w:val="00100856"/>
    <w:rsid w:val="001015F0"/>
    <w:rsid w:val="001017E4"/>
    <w:rsid w:val="00103430"/>
    <w:rsid w:val="0010421C"/>
    <w:rsid w:val="00104227"/>
    <w:rsid w:val="001050F3"/>
    <w:rsid w:val="00107CDB"/>
    <w:rsid w:val="00110C84"/>
    <w:rsid w:val="00111F8B"/>
    <w:rsid w:val="0011228B"/>
    <w:rsid w:val="00113592"/>
    <w:rsid w:val="001146A4"/>
    <w:rsid w:val="00114A20"/>
    <w:rsid w:val="0011537F"/>
    <w:rsid w:val="00116099"/>
    <w:rsid w:val="001200FD"/>
    <w:rsid w:val="001201BE"/>
    <w:rsid w:val="001204C2"/>
    <w:rsid w:val="0012242E"/>
    <w:rsid w:val="00123069"/>
    <w:rsid w:val="00124DD3"/>
    <w:rsid w:val="0012693B"/>
    <w:rsid w:val="00126E80"/>
    <w:rsid w:val="001273E2"/>
    <w:rsid w:val="001278B9"/>
    <w:rsid w:val="00133F93"/>
    <w:rsid w:val="0013518A"/>
    <w:rsid w:val="00135B9D"/>
    <w:rsid w:val="001371F3"/>
    <w:rsid w:val="00137B7A"/>
    <w:rsid w:val="001416A0"/>
    <w:rsid w:val="00142087"/>
    <w:rsid w:val="00142262"/>
    <w:rsid w:val="00142E5C"/>
    <w:rsid w:val="00143067"/>
    <w:rsid w:val="00143F7E"/>
    <w:rsid w:val="00146A7E"/>
    <w:rsid w:val="001471E5"/>
    <w:rsid w:val="00156224"/>
    <w:rsid w:val="00156509"/>
    <w:rsid w:val="00160024"/>
    <w:rsid w:val="00161015"/>
    <w:rsid w:val="00162406"/>
    <w:rsid w:val="0016326D"/>
    <w:rsid w:val="001634CA"/>
    <w:rsid w:val="001635DE"/>
    <w:rsid w:val="001637E7"/>
    <w:rsid w:val="001641DA"/>
    <w:rsid w:val="001649D1"/>
    <w:rsid w:val="001649EF"/>
    <w:rsid w:val="00165BB8"/>
    <w:rsid w:val="00166768"/>
    <w:rsid w:val="00166917"/>
    <w:rsid w:val="0016712D"/>
    <w:rsid w:val="00167589"/>
    <w:rsid w:val="00167942"/>
    <w:rsid w:val="00170610"/>
    <w:rsid w:val="001713D7"/>
    <w:rsid w:val="00172046"/>
    <w:rsid w:val="00172A27"/>
    <w:rsid w:val="00172C3C"/>
    <w:rsid w:val="00176571"/>
    <w:rsid w:val="00180A89"/>
    <w:rsid w:val="00181BEF"/>
    <w:rsid w:val="001837C3"/>
    <w:rsid w:val="00183880"/>
    <w:rsid w:val="00184512"/>
    <w:rsid w:val="0018618D"/>
    <w:rsid w:val="0018660C"/>
    <w:rsid w:val="00186D47"/>
    <w:rsid w:val="001872B6"/>
    <w:rsid w:val="00187368"/>
    <w:rsid w:val="001911C6"/>
    <w:rsid w:val="00191F61"/>
    <w:rsid w:val="001945AE"/>
    <w:rsid w:val="001946A3"/>
    <w:rsid w:val="00194DA5"/>
    <w:rsid w:val="00195F47"/>
    <w:rsid w:val="00196E8E"/>
    <w:rsid w:val="001A0801"/>
    <w:rsid w:val="001A0ACC"/>
    <w:rsid w:val="001A1480"/>
    <w:rsid w:val="001A26F3"/>
    <w:rsid w:val="001A386B"/>
    <w:rsid w:val="001A3E7F"/>
    <w:rsid w:val="001A4562"/>
    <w:rsid w:val="001A4DFB"/>
    <w:rsid w:val="001A50B6"/>
    <w:rsid w:val="001A6F89"/>
    <w:rsid w:val="001B0299"/>
    <w:rsid w:val="001B2354"/>
    <w:rsid w:val="001B3E09"/>
    <w:rsid w:val="001B6359"/>
    <w:rsid w:val="001B64A6"/>
    <w:rsid w:val="001C0B8C"/>
    <w:rsid w:val="001C1AA3"/>
    <w:rsid w:val="001C212C"/>
    <w:rsid w:val="001C218C"/>
    <w:rsid w:val="001C2B18"/>
    <w:rsid w:val="001C3A39"/>
    <w:rsid w:val="001C405E"/>
    <w:rsid w:val="001C4E49"/>
    <w:rsid w:val="001C6017"/>
    <w:rsid w:val="001C6224"/>
    <w:rsid w:val="001C64B5"/>
    <w:rsid w:val="001C6B06"/>
    <w:rsid w:val="001C74BF"/>
    <w:rsid w:val="001D0773"/>
    <w:rsid w:val="001D20C0"/>
    <w:rsid w:val="001D2D2C"/>
    <w:rsid w:val="001D3994"/>
    <w:rsid w:val="001D572A"/>
    <w:rsid w:val="001D58C0"/>
    <w:rsid w:val="001D5CDD"/>
    <w:rsid w:val="001D770E"/>
    <w:rsid w:val="001E00E7"/>
    <w:rsid w:val="001E0E5D"/>
    <w:rsid w:val="001E25C2"/>
    <w:rsid w:val="001E6E56"/>
    <w:rsid w:val="001E7422"/>
    <w:rsid w:val="001E7AE0"/>
    <w:rsid w:val="001E7B09"/>
    <w:rsid w:val="001F0197"/>
    <w:rsid w:val="001F1116"/>
    <w:rsid w:val="001F1D70"/>
    <w:rsid w:val="001F2C23"/>
    <w:rsid w:val="001F36AF"/>
    <w:rsid w:val="001F3B36"/>
    <w:rsid w:val="001F3C38"/>
    <w:rsid w:val="001F4880"/>
    <w:rsid w:val="001F48CD"/>
    <w:rsid w:val="001F5D47"/>
    <w:rsid w:val="001F61E2"/>
    <w:rsid w:val="00200000"/>
    <w:rsid w:val="0020054A"/>
    <w:rsid w:val="0020142F"/>
    <w:rsid w:val="002016EA"/>
    <w:rsid w:val="002058F1"/>
    <w:rsid w:val="00205A24"/>
    <w:rsid w:val="0020787B"/>
    <w:rsid w:val="00207EA4"/>
    <w:rsid w:val="00210F53"/>
    <w:rsid w:val="00211797"/>
    <w:rsid w:val="00213E38"/>
    <w:rsid w:val="002145A8"/>
    <w:rsid w:val="00214BB8"/>
    <w:rsid w:val="0021548E"/>
    <w:rsid w:val="002157E8"/>
    <w:rsid w:val="00215A7F"/>
    <w:rsid w:val="002167B4"/>
    <w:rsid w:val="00220DEC"/>
    <w:rsid w:val="0022187B"/>
    <w:rsid w:val="00221EA3"/>
    <w:rsid w:val="0022201D"/>
    <w:rsid w:val="00222BB4"/>
    <w:rsid w:val="0022545D"/>
    <w:rsid w:val="00225883"/>
    <w:rsid w:val="002308C6"/>
    <w:rsid w:val="00230A29"/>
    <w:rsid w:val="002312C8"/>
    <w:rsid w:val="00231E87"/>
    <w:rsid w:val="00231EB6"/>
    <w:rsid w:val="002337FF"/>
    <w:rsid w:val="0023470F"/>
    <w:rsid w:val="002358AD"/>
    <w:rsid w:val="00236774"/>
    <w:rsid w:val="002405DC"/>
    <w:rsid w:val="002417C9"/>
    <w:rsid w:val="00241F8F"/>
    <w:rsid w:val="00242042"/>
    <w:rsid w:val="0024228D"/>
    <w:rsid w:val="002440D2"/>
    <w:rsid w:val="00244DC3"/>
    <w:rsid w:val="00244ECC"/>
    <w:rsid w:val="00245192"/>
    <w:rsid w:val="002457E6"/>
    <w:rsid w:val="0024765B"/>
    <w:rsid w:val="002476CB"/>
    <w:rsid w:val="00247A42"/>
    <w:rsid w:val="00250A0E"/>
    <w:rsid w:val="00250A83"/>
    <w:rsid w:val="00250F5F"/>
    <w:rsid w:val="00251669"/>
    <w:rsid w:val="002522E6"/>
    <w:rsid w:val="00252F03"/>
    <w:rsid w:val="00253867"/>
    <w:rsid w:val="00254F2F"/>
    <w:rsid w:val="00255D2A"/>
    <w:rsid w:val="0025690D"/>
    <w:rsid w:val="00256E0F"/>
    <w:rsid w:val="00257C59"/>
    <w:rsid w:val="0026053E"/>
    <w:rsid w:val="00261164"/>
    <w:rsid w:val="00261240"/>
    <w:rsid w:val="00262FDF"/>
    <w:rsid w:val="00263284"/>
    <w:rsid w:val="00263BD7"/>
    <w:rsid w:val="00267284"/>
    <w:rsid w:val="002677BA"/>
    <w:rsid w:val="00271FBB"/>
    <w:rsid w:val="00272A13"/>
    <w:rsid w:val="00272AC7"/>
    <w:rsid w:val="00273039"/>
    <w:rsid w:val="0027501D"/>
    <w:rsid w:val="0027627F"/>
    <w:rsid w:val="002762D7"/>
    <w:rsid w:val="00277F26"/>
    <w:rsid w:val="002800AD"/>
    <w:rsid w:val="002801B5"/>
    <w:rsid w:val="00280214"/>
    <w:rsid w:val="00281014"/>
    <w:rsid w:val="00282205"/>
    <w:rsid w:val="002823BB"/>
    <w:rsid w:val="00282908"/>
    <w:rsid w:val="00282C86"/>
    <w:rsid w:val="00284A2E"/>
    <w:rsid w:val="00284F98"/>
    <w:rsid w:val="00286035"/>
    <w:rsid w:val="002860E6"/>
    <w:rsid w:val="0028628E"/>
    <w:rsid w:val="002865F1"/>
    <w:rsid w:val="00287A72"/>
    <w:rsid w:val="00290392"/>
    <w:rsid w:val="00291C5A"/>
    <w:rsid w:val="002933A8"/>
    <w:rsid w:val="002937D2"/>
    <w:rsid w:val="00293C12"/>
    <w:rsid w:val="00293F42"/>
    <w:rsid w:val="00295F55"/>
    <w:rsid w:val="0029652D"/>
    <w:rsid w:val="002A095D"/>
    <w:rsid w:val="002A1AB7"/>
    <w:rsid w:val="002A1F35"/>
    <w:rsid w:val="002A207E"/>
    <w:rsid w:val="002A3AC9"/>
    <w:rsid w:val="002A4BE1"/>
    <w:rsid w:val="002A5468"/>
    <w:rsid w:val="002A554D"/>
    <w:rsid w:val="002A71A1"/>
    <w:rsid w:val="002A73F3"/>
    <w:rsid w:val="002B6309"/>
    <w:rsid w:val="002B6D53"/>
    <w:rsid w:val="002B709A"/>
    <w:rsid w:val="002B7E77"/>
    <w:rsid w:val="002C062F"/>
    <w:rsid w:val="002C08F5"/>
    <w:rsid w:val="002C0D98"/>
    <w:rsid w:val="002C122C"/>
    <w:rsid w:val="002C1774"/>
    <w:rsid w:val="002C2CCC"/>
    <w:rsid w:val="002C2EC4"/>
    <w:rsid w:val="002C4723"/>
    <w:rsid w:val="002C4D61"/>
    <w:rsid w:val="002C69F9"/>
    <w:rsid w:val="002C7D78"/>
    <w:rsid w:val="002D2DE3"/>
    <w:rsid w:val="002D356F"/>
    <w:rsid w:val="002D3F55"/>
    <w:rsid w:val="002D479B"/>
    <w:rsid w:val="002D49A3"/>
    <w:rsid w:val="002D6C8E"/>
    <w:rsid w:val="002E06DC"/>
    <w:rsid w:val="002E0823"/>
    <w:rsid w:val="002E0F3F"/>
    <w:rsid w:val="002E1849"/>
    <w:rsid w:val="002E1E1F"/>
    <w:rsid w:val="002E29A4"/>
    <w:rsid w:val="002E3224"/>
    <w:rsid w:val="002E3459"/>
    <w:rsid w:val="002E3791"/>
    <w:rsid w:val="002E660C"/>
    <w:rsid w:val="002E66BD"/>
    <w:rsid w:val="002E77E5"/>
    <w:rsid w:val="002F23FB"/>
    <w:rsid w:val="002F27AD"/>
    <w:rsid w:val="002F387B"/>
    <w:rsid w:val="00300F52"/>
    <w:rsid w:val="00302632"/>
    <w:rsid w:val="00302FAC"/>
    <w:rsid w:val="00303825"/>
    <w:rsid w:val="00303AD4"/>
    <w:rsid w:val="00304A19"/>
    <w:rsid w:val="00305767"/>
    <w:rsid w:val="00306941"/>
    <w:rsid w:val="00307CFE"/>
    <w:rsid w:val="00310C7A"/>
    <w:rsid w:val="003124E5"/>
    <w:rsid w:val="00312937"/>
    <w:rsid w:val="00312FF5"/>
    <w:rsid w:val="00314C32"/>
    <w:rsid w:val="00314D01"/>
    <w:rsid w:val="00316CA1"/>
    <w:rsid w:val="003171DD"/>
    <w:rsid w:val="00317736"/>
    <w:rsid w:val="00317C8E"/>
    <w:rsid w:val="00321CCB"/>
    <w:rsid w:val="0032281A"/>
    <w:rsid w:val="00323086"/>
    <w:rsid w:val="00323FC1"/>
    <w:rsid w:val="003260A9"/>
    <w:rsid w:val="00327157"/>
    <w:rsid w:val="00327847"/>
    <w:rsid w:val="003316E2"/>
    <w:rsid w:val="00333515"/>
    <w:rsid w:val="00333A41"/>
    <w:rsid w:val="00335162"/>
    <w:rsid w:val="003359CA"/>
    <w:rsid w:val="00335F99"/>
    <w:rsid w:val="00336499"/>
    <w:rsid w:val="00337C19"/>
    <w:rsid w:val="003411EA"/>
    <w:rsid w:val="00341F22"/>
    <w:rsid w:val="0034380C"/>
    <w:rsid w:val="00343819"/>
    <w:rsid w:val="00344124"/>
    <w:rsid w:val="00344157"/>
    <w:rsid w:val="00344B05"/>
    <w:rsid w:val="0034585F"/>
    <w:rsid w:val="0034719D"/>
    <w:rsid w:val="0034738A"/>
    <w:rsid w:val="00347F41"/>
    <w:rsid w:val="003505E8"/>
    <w:rsid w:val="00350CC1"/>
    <w:rsid w:val="0035218A"/>
    <w:rsid w:val="00352345"/>
    <w:rsid w:val="0036030A"/>
    <w:rsid w:val="00360CD0"/>
    <w:rsid w:val="0036238F"/>
    <w:rsid w:val="00362BB2"/>
    <w:rsid w:val="00362D9D"/>
    <w:rsid w:val="00364DA0"/>
    <w:rsid w:val="003665F7"/>
    <w:rsid w:val="00366657"/>
    <w:rsid w:val="00367B02"/>
    <w:rsid w:val="003709FC"/>
    <w:rsid w:val="003727DD"/>
    <w:rsid w:val="0037477A"/>
    <w:rsid w:val="00374CD5"/>
    <w:rsid w:val="003753C3"/>
    <w:rsid w:val="00375892"/>
    <w:rsid w:val="00377ED2"/>
    <w:rsid w:val="00381FF9"/>
    <w:rsid w:val="00383746"/>
    <w:rsid w:val="00384660"/>
    <w:rsid w:val="00386E7F"/>
    <w:rsid w:val="00387D90"/>
    <w:rsid w:val="003911E7"/>
    <w:rsid w:val="00391356"/>
    <w:rsid w:val="0039158E"/>
    <w:rsid w:val="00393017"/>
    <w:rsid w:val="0039303E"/>
    <w:rsid w:val="003934C6"/>
    <w:rsid w:val="003935ED"/>
    <w:rsid w:val="003952B9"/>
    <w:rsid w:val="003976A2"/>
    <w:rsid w:val="003A0CC9"/>
    <w:rsid w:val="003A0E59"/>
    <w:rsid w:val="003A10DA"/>
    <w:rsid w:val="003A1411"/>
    <w:rsid w:val="003A193E"/>
    <w:rsid w:val="003A1DD1"/>
    <w:rsid w:val="003A2755"/>
    <w:rsid w:val="003A365E"/>
    <w:rsid w:val="003A3823"/>
    <w:rsid w:val="003A3E10"/>
    <w:rsid w:val="003A504A"/>
    <w:rsid w:val="003A551C"/>
    <w:rsid w:val="003A5B30"/>
    <w:rsid w:val="003A6B8E"/>
    <w:rsid w:val="003B1881"/>
    <w:rsid w:val="003B1AD7"/>
    <w:rsid w:val="003B1B8A"/>
    <w:rsid w:val="003B29FB"/>
    <w:rsid w:val="003B2ECB"/>
    <w:rsid w:val="003B3188"/>
    <w:rsid w:val="003B3B99"/>
    <w:rsid w:val="003B4480"/>
    <w:rsid w:val="003B52B6"/>
    <w:rsid w:val="003B5E21"/>
    <w:rsid w:val="003C048E"/>
    <w:rsid w:val="003C1383"/>
    <w:rsid w:val="003C20C7"/>
    <w:rsid w:val="003C3075"/>
    <w:rsid w:val="003C678F"/>
    <w:rsid w:val="003C75E2"/>
    <w:rsid w:val="003D067E"/>
    <w:rsid w:val="003D2AB1"/>
    <w:rsid w:val="003D436A"/>
    <w:rsid w:val="003D45FE"/>
    <w:rsid w:val="003D601F"/>
    <w:rsid w:val="003D7582"/>
    <w:rsid w:val="003D78DA"/>
    <w:rsid w:val="003D7D76"/>
    <w:rsid w:val="003E25C5"/>
    <w:rsid w:val="003E2D1A"/>
    <w:rsid w:val="003E5919"/>
    <w:rsid w:val="003E6C9A"/>
    <w:rsid w:val="003E77C4"/>
    <w:rsid w:val="003F0168"/>
    <w:rsid w:val="003F1D1B"/>
    <w:rsid w:val="003F1EFF"/>
    <w:rsid w:val="003F2C87"/>
    <w:rsid w:val="003F2E13"/>
    <w:rsid w:val="003F3768"/>
    <w:rsid w:val="003F38F7"/>
    <w:rsid w:val="003F4820"/>
    <w:rsid w:val="003F5E75"/>
    <w:rsid w:val="003F6380"/>
    <w:rsid w:val="003F6797"/>
    <w:rsid w:val="0040119F"/>
    <w:rsid w:val="00401BA0"/>
    <w:rsid w:val="004037EC"/>
    <w:rsid w:val="00404019"/>
    <w:rsid w:val="00405384"/>
    <w:rsid w:val="0040624C"/>
    <w:rsid w:val="00406C2D"/>
    <w:rsid w:val="004110BF"/>
    <w:rsid w:val="00411812"/>
    <w:rsid w:val="0041207A"/>
    <w:rsid w:val="00412931"/>
    <w:rsid w:val="004138AC"/>
    <w:rsid w:val="00414B7F"/>
    <w:rsid w:val="004158EA"/>
    <w:rsid w:val="00415989"/>
    <w:rsid w:val="00416A19"/>
    <w:rsid w:val="00416AF2"/>
    <w:rsid w:val="0041733D"/>
    <w:rsid w:val="004228C8"/>
    <w:rsid w:val="00422B4D"/>
    <w:rsid w:val="004246CC"/>
    <w:rsid w:val="00427E4E"/>
    <w:rsid w:val="00430188"/>
    <w:rsid w:val="00431812"/>
    <w:rsid w:val="00432EB2"/>
    <w:rsid w:val="00434358"/>
    <w:rsid w:val="0043503F"/>
    <w:rsid w:val="0043680F"/>
    <w:rsid w:val="00436D31"/>
    <w:rsid w:val="004379EF"/>
    <w:rsid w:val="004410CA"/>
    <w:rsid w:val="00441AAB"/>
    <w:rsid w:val="004430B4"/>
    <w:rsid w:val="00445714"/>
    <w:rsid w:val="00446B58"/>
    <w:rsid w:val="00447A07"/>
    <w:rsid w:val="00450063"/>
    <w:rsid w:val="00450EBF"/>
    <w:rsid w:val="00450EFF"/>
    <w:rsid w:val="00450FA7"/>
    <w:rsid w:val="00451F68"/>
    <w:rsid w:val="00453248"/>
    <w:rsid w:val="00455A2B"/>
    <w:rsid w:val="00456C27"/>
    <w:rsid w:val="004626E3"/>
    <w:rsid w:val="00463F2C"/>
    <w:rsid w:val="00464674"/>
    <w:rsid w:val="004651DA"/>
    <w:rsid w:val="00465FB6"/>
    <w:rsid w:val="004660D6"/>
    <w:rsid w:val="00467BC6"/>
    <w:rsid w:val="00467E57"/>
    <w:rsid w:val="00470B61"/>
    <w:rsid w:val="00470EA1"/>
    <w:rsid w:val="00471F1B"/>
    <w:rsid w:val="004731A6"/>
    <w:rsid w:val="00473E15"/>
    <w:rsid w:val="004740C3"/>
    <w:rsid w:val="0047558A"/>
    <w:rsid w:val="00475FDB"/>
    <w:rsid w:val="004761DA"/>
    <w:rsid w:val="00476C23"/>
    <w:rsid w:val="004808AD"/>
    <w:rsid w:val="00480D8F"/>
    <w:rsid w:val="004816A0"/>
    <w:rsid w:val="00482FBA"/>
    <w:rsid w:val="00484119"/>
    <w:rsid w:val="004911BB"/>
    <w:rsid w:val="0049131A"/>
    <w:rsid w:val="00491C34"/>
    <w:rsid w:val="00492290"/>
    <w:rsid w:val="004942C7"/>
    <w:rsid w:val="00494A03"/>
    <w:rsid w:val="00495FC2"/>
    <w:rsid w:val="004965F9"/>
    <w:rsid w:val="004A0EE1"/>
    <w:rsid w:val="004A102B"/>
    <w:rsid w:val="004A3210"/>
    <w:rsid w:val="004A3F89"/>
    <w:rsid w:val="004A660A"/>
    <w:rsid w:val="004A7617"/>
    <w:rsid w:val="004B020E"/>
    <w:rsid w:val="004B0508"/>
    <w:rsid w:val="004B12BE"/>
    <w:rsid w:val="004B12F5"/>
    <w:rsid w:val="004B151F"/>
    <w:rsid w:val="004B1B5D"/>
    <w:rsid w:val="004B2D29"/>
    <w:rsid w:val="004B2D34"/>
    <w:rsid w:val="004B3397"/>
    <w:rsid w:val="004B3E51"/>
    <w:rsid w:val="004B4629"/>
    <w:rsid w:val="004B4914"/>
    <w:rsid w:val="004B720F"/>
    <w:rsid w:val="004B759D"/>
    <w:rsid w:val="004B7E23"/>
    <w:rsid w:val="004C01A0"/>
    <w:rsid w:val="004C028E"/>
    <w:rsid w:val="004C02CE"/>
    <w:rsid w:val="004C0C4E"/>
    <w:rsid w:val="004C0C72"/>
    <w:rsid w:val="004C2B89"/>
    <w:rsid w:val="004C3A9D"/>
    <w:rsid w:val="004C41DA"/>
    <w:rsid w:val="004C53CE"/>
    <w:rsid w:val="004D3C1D"/>
    <w:rsid w:val="004D3D3A"/>
    <w:rsid w:val="004D4789"/>
    <w:rsid w:val="004D53C2"/>
    <w:rsid w:val="004D56ED"/>
    <w:rsid w:val="004E0369"/>
    <w:rsid w:val="004E1A1B"/>
    <w:rsid w:val="004E1FA4"/>
    <w:rsid w:val="004E21A2"/>
    <w:rsid w:val="004E2F59"/>
    <w:rsid w:val="004E312C"/>
    <w:rsid w:val="004E39B9"/>
    <w:rsid w:val="004E4B2C"/>
    <w:rsid w:val="004E4B71"/>
    <w:rsid w:val="004E4CAE"/>
    <w:rsid w:val="004E5198"/>
    <w:rsid w:val="004E53A6"/>
    <w:rsid w:val="004E5563"/>
    <w:rsid w:val="004E5F24"/>
    <w:rsid w:val="004E716D"/>
    <w:rsid w:val="004E74C6"/>
    <w:rsid w:val="004F0839"/>
    <w:rsid w:val="004F098E"/>
    <w:rsid w:val="004F1B42"/>
    <w:rsid w:val="004F46B9"/>
    <w:rsid w:val="004F4BF1"/>
    <w:rsid w:val="004F506E"/>
    <w:rsid w:val="004F585F"/>
    <w:rsid w:val="00504B32"/>
    <w:rsid w:val="00506261"/>
    <w:rsid w:val="00507BC5"/>
    <w:rsid w:val="0051417A"/>
    <w:rsid w:val="00515F51"/>
    <w:rsid w:val="00516A33"/>
    <w:rsid w:val="00520CBB"/>
    <w:rsid w:val="005212AF"/>
    <w:rsid w:val="00521701"/>
    <w:rsid w:val="0052173B"/>
    <w:rsid w:val="005223A2"/>
    <w:rsid w:val="0052382F"/>
    <w:rsid w:val="00524A0F"/>
    <w:rsid w:val="0052522A"/>
    <w:rsid w:val="00525E11"/>
    <w:rsid w:val="00527BD8"/>
    <w:rsid w:val="00530A51"/>
    <w:rsid w:val="00530B03"/>
    <w:rsid w:val="0053160D"/>
    <w:rsid w:val="00531A45"/>
    <w:rsid w:val="00536B8D"/>
    <w:rsid w:val="005370A8"/>
    <w:rsid w:val="005371D5"/>
    <w:rsid w:val="0054247E"/>
    <w:rsid w:val="005448BA"/>
    <w:rsid w:val="005451EF"/>
    <w:rsid w:val="00545468"/>
    <w:rsid w:val="00545807"/>
    <w:rsid w:val="00551590"/>
    <w:rsid w:val="005525DE"/>
    <w:rsid w:val="00553499"/>
    <w:rsid w:val="005538FA"/>
    <w:rsid w:val="00554657"/>
    <w:rsid w:val="00555DB2"/>
    <w:rsid w:val="00556B0B"/>
    <w:rsid w:val="0055712C"/>
    <w:rsid w:val="005574F9"/>
    <w:rsid w:val="00557AB0"/>
    <w:rsid w:val="005606FE"/>
    <w:rsid w:val="00560CFC"/>
    <w:rsid w:val="00564ABF"/>
    <w:rsid w:val="00565B15"/>
    <w:rsid w:val="005664AF"/>
    <w:rsid w:val="00566AC4"/>
    <w:rsid w:val="00570640"/>
    <w:rsid w:val="00570C1F"/>
    <w:rsid w:val="00571449"/>
    <w:rsid w:val="00571717"/>
    <w:rsid w:val="00571B46"/>
    <w:rsid w:val="00571E38"/>
    <w:rsid w:val="005729CC"/>
    <w:rsid w:val="00572E44"/>
    <w:rsid w:val="005737FF"/>
    <w:rsid w:val="00573A78"/>
    <w:rsid w:val="005760BC"/>
    <w:rsid w:val="005777F1"/>
    <w:rsid w:val="0058099C"/>
    <w:rsid w:val="00584BF8"/>
    <w:rsid w:val="00585371"/>
    <w:rsid w:val="00585416"/>
    <w:rsid w:val="005867D0"/>
    <w:rsid w:val="00586A2A"/>
    <w:rsid w:val="005937DC"/>
    <w:rsid w:val="00593A34"/>
    <w:rsid w:val="00595A55"/>
    <w:rsid w:val="005A0388"/>
    <w:rsid w:val="005A0722"/>
    <w:rsid w:val="005A1B2D"/>
    <w:rsid w:val="005A1F4D"/>
    <w:rsid w:val="005A296D"/>
    <w:rsid w:val="005A46B9"/>
    <w:rsid w:val="005A555C"/>
    <w:rsid w:val="005A5808"/>
    <w:rsid w:val="005A6A13"/>
    <w:rsid w:val="005A7729"/>
    <w:rsid w:val="005A7885"/>
    <w:rsid w:val="005B0170"/>
    <w:rsid w:val="005B037D"/>
    <w:rsid w:val="005B0438"/>
    <w:rsid w:val="005B0A15"/>
    <w:rsid w:val="005B0CCE"/>
    <w:rsid w:val="005B4A1E"/>
    <w:rsid w:val="005B55B2"/>
    <w:rsid w:val="005B7DBB"/>
    <w:rsid w:val="005C0447"/>
    <w:rsid w:val="005C0995"/>
    <w:rsid w:val="005C1B38"/>
    <w:rsid w:val="005C24C7"/>
    <w:rsid w:val="005C3FC2"/>
    <w:rsid w:val="005C416B"/>
    <w:rsid w:val="005C5720"/>
    <w:rsid w:val="005C5C2A"/>
    <w:rsid w:val="005C6FB3"/>
    <w:rsid w:val="005C714B"/>
    <w:rsid w:val="005C725D"/>
    <w:rsid w:val="005C7E10"/>
    <w:rsid w:val="005D0E94"/>
    <w:rsid w:val="005D0FC2"/>
    <w:rsid w:val="005D1604"/>
    <w:rsid w:val="005D18F1"/>
    <w:rsid w:val="005D2453"/>
    <w:rsid w:val="005D28B3"/>
    <w:rsid w:val="005D33BB"/>
    <w:rsid w:val="005D533D"/>
    <w:rsid w:val="005D64FA"/>
    <w:rsid w:val="005D66B4"/>
    <w:rsid w:val="005D7154"/>
    <w:rsid w:val="005D7F86"/>
    <w:rsid w:val="005E1433"/>
    <w:rsid w:val="005E1ACD"/>
    <w:rsid w:val="005E1C3A"/>
    <w:rsid w:val="005E1DEF"/>
    <w:rsid w:val="005E38DE"/>
    <w:rsid w:val="005E5079"/>
    <w:rsid w:val="005E758B"/>
    <w:rsid w:val="005F0F47"/>
    <w:rsid w:val="005F3FBA"/>
    <w:rsid w:val="005F476E"/>
    <w:rsid w:val="005F6576"/>
    <w:rsid w:val="005F6ADF"/>
    <w:rsid w:val="005F79BE"/>
    <w:rsid w:val="005F7B74"/>
    <w:rsid w:val="00601C5B"/>
    <w:rsid w:val="00603508"/>
    <w:rsid w:val="00603A2A"/>
    <w:rsid w:val="0060503B"/>
    <w:rsid w:val="00607AA9"/>
    <w:rsid w:val="00611DB1"/>
    <w:rsid w:val="006159A1"/>
    <w:rsid w:val="00615A3A"/>
    <w:rsid w:val="00616B1D"/>
    <w:rsid w:val="00616BB5"/>
    <w:rsid w:val="00617051"/>
    <w:rsid w:val="00617239"/>
    <w:rsid w:val="00620326"/>
    <w:rsid w:val="00621057"/>
    <w:rsid w:val="00622465"/>
    <w:rsid w:val="00622BFB"/>
    <w:rsid w:val="00622C01"/>
    <w:rsid w:val="006233A3"/>
    <w:rsid w:val="006247E9"/>
    <w:rsid w:val="00624E7A"/>
    <w:rsid w:val="00626330"/>
    <w:rsid w:val="00631980"/>
    <w:rsid w:val="00631F3F"/>
    <w:rsid w:val="00631FAD"/>
    <w:rsid w:val="00632133"/>
    <w:rsid w:val="0063381A"/>
    <w:rsid w:val="00634DC1"/>
    <w:rsid w:val="00636035"/>
    <w:rsid w:val="00637175"/>
    <w:rsid w:val="006426D6"/>
    <w:rsid w:val="00644321"/>
    <w:rsid w:val="00645B54"/>
    <w:rsid w:val="0064756F"/>
    <w:rsid w:val="00650377"/>
    <w:rsid w:val="00650579"/>
    <w:rsid w:val="00651A60"/>
    <w:rsid w:val="00651BB9"/>
    <w:rsid w:val="00653CC5"/>
    <w:rsid w:val="006544FF"/>
    <w:rsid w:val="00654708"/>
    <w:rsid w:val="00654BE0"/>
    <w:rsid w:val="0065526F"/>
    <w:rsid w:val="00655A2E"/>
    <w:rsid w:val="00656140"/>
    <w:rsid w:val="00656507"/>
    <w:rsid w:val="0066010A"/>
    <w:rsid w:val="00661EF9"/>
    <w:rsid w:val="0066205A"/>
    <w:rsid w:val="00663479"/>
    <w:rsid w:val="00663EE8"/>
    <w:rsid w:val="006650F0"/>
    <w:rsid w:val="006651C1"/>
    <w:rsid w:val="00665444"/>
    <w:rsid w:val="00666477"/>
    <w:rsid w:val="006667DB"/>
    <w:rsid w:val="00666C7C"/>
    <w:rsid w:val="00667B91"/>
    <w:rsid w:val="00670D3A"/>
    <w:rsid w:val="0067401C"/>
    <w:rsid w:val="006749BA"/>
    <w:rsid w:val="00675AEE"/>
    <w:rsid w:val="00676F53"/>
    <w:rsid w:val="00677FF3"/>
    <w:rsid w:val="006801DF"/>
    <w:rsid w:val="00682380"/>
    <w:rsid w:val="00683A00"/>
    <w:rsid w:val="00683F58"/>
    <w:rsid w:val="006846AF"/>
    <w:rsid w:val="00684AD7"/>
    <w:rsid w:val="00684BCE"/>
    <w:rsid w:val="00685084"/>
    <w:rsid w:val="00685EF3"/>
    <w:rsid w:val="00686BEF"/>
    <w:rsid w:val="00686D7D"/>
    <w:rsid w:val="00690155"/>
    <w:rsid w:val="00693772"/>
    <w:rsid w:val="00696C1B"/>
    <w:rsid w:val="00696D96"/>
    <w:rsid w:val="00696DD8"/>
    <w:rsid w:val="00696F71"/>
    <w:rsid w:val="006A0046"/>
    <w:rsid w:val="006A203E"/>
    <w:rsid w:val="006A31A6"/>
    <w:rsid w:val="006A360E"/>
    <w:rsid w:val="006A4D82"/>
    <w:rsid w:val="006A7493"/>
    <w:rsid w:val="006A7D58"/>
    <w:rsid w:val="006B12EC"/>
    <w:rsid w:val="006B19C1"/>
    <w:rsid w:val="006B25DF"/>
    <w:rsid w:val="006B275B"/>
    <w:rsid w:val="006B278C"/>
    <w:rsid w:val="006B2FA8"/>
    <w:rsid w:val="006B4890"/>
    <w:rsid w:val="006B48B3"/>
    <w:rsid w:val="006B58E6"/>
    <w:rsid w:val="006B61A5"/>
    <w:rsid w:val="006C38D3"/>
    <w:rsid w:val="006C5467"/>
    <w:rsid w:val="006C59E0"/>
    <w:rsid w:val="006C5B04"/>
    <w:rsid w:val="006C5F70"/>
    <w:rsid w:val="006C6476"/>
    <w:rsid w:val="006C74AD"/>
    <w:rsid w:val="006D1D0D"/>
    <w:rsid w:val="006D2D2C"/>
    <w:rsid w:val="006D2FAE"/>
    <w:rsid w:val="006D357F"/>
    <w:rsid w:val="006D4010"/>
    <w:rsid w:val="006D4DF2"/>
    <w:rsid w:val="006D56E0"/>
    <w:rsid w:val="006D5954"/>
    <w:rsid w:val="006D5BDC"/>
    <w:rsid w:val="006D6FC4"/>
    <w:rsid w:val="006E0117"/>
    <w:rsid w:val="006E1733"/>
    <w:rsid w:val="006E28FB"/>
    <w:rsid w:val="006E2AC5"/>
    <w:rsid w:val="006E42A4"/>
    <w:rsid w:val="006E7633"/>
    <w:rsid w:val="006E7CF8"/>
    <w:rsid w:val="006E7F24"/>
    <w:rsid w:val="006F0C6A"/>
    <w:rsid w:val="006F0CB4"/>
    <w:rsid w:val="006F2EAB"/>
    <w:rsid w:val="006F4032"/>
    <w:rsid w:val="006F66B2"/>
    <w:rsid w:val="006F7794"/>
    <w:rsid w:val="0070038B"/>
    <w:rsid w:val="007004FF"/>
    <w:rsid w:val="00700B20"/>
    <w:rsid w:val="0070794B"/>
    <w:rsid w:val="0071036D"/>
    <w:rsid w:val="0071135A"/>
    <w:rsid w:val="0071153E"/>
    <w:rsid w:val="007127A9"/>
    <w:rsid w:val="007136BF"/>
    <w:rsid w:val="00714CF7"/>
    <w:rsid w:val="00721095"/>
    <w:rsid w:val="00722296"/>
    <w:rsid w:val="007246FC"/>
    <w:rsid w:val="00724CAE"/>
    <w:rsid w:val="007256C0"/>
    <w:rsid w:val="0072640A"/>
    <w:rsid w:val="007304AF"/>
    <w:rsid w:val="00731F89"/>
    <w:rsid w:val="007330E4"/>
    <w:rsid w:val="007354DF"/>
    <w:rsid w:val="007364E8"/>
    <w:rsid w:val="00736A1C"/>
    <w:rsid w:val="007373B1"/>
    <w:rsid w:val="0073749A"/>
    <w:rsid w:val="00740B80"/>
    <w:rsid w:val="0074110E"/>
    <w:rsid w:val="007412C6"/>
    <w:rsid w:val="00742D7F"/>
    <w:rsid w:val="00742E04"/>
    <w:rsid w:val="00743E4F"/>
    <w:rsid w:val="00744289"/>
    <w:rsid w:val="0074471C"/>
    <w:rsid w:val="00744DC8"/>
    <w:rsid w:val="007465C9"/>
    <w:rsid w:val="00746CE9"/>
    <w:rsid w:val="00751D26"/>
    <w:rsid w:val="00751E22"/>
    <w:rsid w:val="00752AF7"/>
    <w:rsid w:val="00752E66"/>
    <w:rsid w:val="00753427"/>
    <w:rsid w:val="0075390F"/>
    <w:rsid w:val="007542EE"/>
    <w:rsid w:val="007557C8"/>
    <w:rsid w:val="00755B81"/>
    <w:rsid w:val="0075654A"/>
    <w:rsid w:val="00756B7C"/>
    <w:rsid w:val="007576D7"/>
    <w:rsid w:val="00757B5E"/>
    <w:rsid w:val="00760614"/>
    <w:rsid w:val="00760F8A"/>
    <w:rsid w:val="00761DB6"/>
    <w:rsid w:val="00764151"/>
    <w:rsid w:val="0076527F"/>
    <w:rsid w:val="007653BD"/>
    <w:rsid w:val="00767356"/>
    <w:rsid w:val="00770125"/>
    <w:rsid w:val="00770435"/>
    <w:rsid w:val="00774A1F"/>
    <w:rsid w:val="00774D4F"/>
    <w:rsid w:val="00777BEA"/>
    <w:rsid w:val="00780FD3"/>
    <w:rsid w:val="0078120D"/>
    <w:rsid w:val="00781E61"/>
    <w:rsid w:val="00783ADA"/>
    <w:rsid w:val="00784C90"/>
    <w:rsid w:val="00784D82"/>
    <w:rsid w:val="00785526"/>
    <w:rsid w:val="007856DE"/>
    <w:rsid w:val="00786FC8"/>
    <w:rsid w:val="007873A6"/>
    <w:rsid w:val="00787A9F"/>
    <w:rsid w:val="00790D9D"/>
    <w:rsid w:val="00791A51"/>
    <w:rsid w:val="00792FF0"/>
    <w:rsid w:val="007931E7"/>
    <w:rsid w:val="007937D5"/>
    <w:rsid w:val="00793C68"/>
    <w:rsid w:val="00794BAD"/>
    <w:rsid w:val="00796484"/>
    <w:rsid w:val="007967EF"/>
    <w:rsid w:val="007A16E9"/>
    <w:rsid w:val="007A1E91"/>
    <w:rsid w:val="007A222F"/>
    <w:rsid w:val="007A2AAC"/>
    <w:rsid w:val="007A3078"/>
    <w:rsid w:val="007A31E4"/>
    <w:rsid w:val="007A38D1"/>
    <w:rsid w:val="007A4392"/>
    <w:rsid w:val="007A5B01"/>
    <w:rsid w:val="007A6482"/>
    <w:rsid w:val="007A6677"/>
    <w:rsid w:val="007B1BF1"/>
    <w:rsid w:val="007B30F3"/>
    <w:rsid w:val="007B47AC"/>
    <w:rsid w:val="007B5571"/>
    <w:rsid w:val="007B739C"/>
    <w:rsid w:val="007B7AAA"/>
    <w:rsid w:val="007C0914"/>
    <w:rsid w:val="007C2668"/>
    <w:rsid w:val="007C3E11"/>
    <w:rsid w:val="007D0555"/>
    <w:rsid w:val="007D0BE9"/>
    <w:rsid w:val="007D1864"/>
    <w:rsid w:val="007D226F"/>
    <w:rsid w:val="007D298A"/>
    <w:rsid w:val="007D53E6"/>
    <w:rsid w:val="007D73C6"/>
    <w:rsid w:val="007D7F8E"/>
    <w:rsid w:val="007E1D0A"/>
    <w:rsid w:val="007E2FAD"/>
    <w:rsid w:val="007E3069"/>
    <w:rsid w:val="007E3940"/>
    <w:rsid w:val="007E4CAB"/>
    <w:rsid w:val="007F0968"/>
    <w:rsid w:val="007F0E77"/>
    <w:rsid w:val="007F1F16"/>
    <w:rsid w:val="007F207C"/>
    <w:rsid w:val="007F2658"/>
    <w:rsid w:val="007F2B28"/>
    <w:rsid w:val="007F542C"/>
    <w:rsid w:val="007F5973"/>
    <w:rsid w:val="007F61B7"/>
    <w:rsid w:val="007F6803"/>
    <w:rsid w:val="007F771B"/>
    <w:rsid w:val="00802C9F"/>
    <w:rsid w:val="00803880"/>
    <w:rsid w:val="00803C65"/>
    <w:rsid w:val="00803FE2"/>
    <w:rsid w:val="0080614F"/>
    <w:rsid w:val="00807DD4"/>
    <w:rsid w:val="008115FC"/>
    <w:rsid w:val="008120B5"/>
    <w:rsid w:val="00812252"/>
    <w:rsid w:val="0081401A"/>
    <w:rsid w:val="00814671"/>
    <w:rsid w:val="0081506B"/>
    <w:rsid w:val="0081623C"/>
    <w:rsid w:val="00817246"/>
    <w:rsid w:val="00820D1A"/>
    <w:rsid w:val="00821EA1"/>
    <w:rsid w:val="00822A27"/>
    <w:rsid w:val="0082325A"/>
    <w:rsid w:val="008329B6"/>
    <w:rsid w:val="00833264"/>
    <w:rsid w:val="0083331A"/>
    <w:rsid w:val="008333C4"/>
    <w:rsid w:val="00833FC0"/>
    <w:rsid w:val="00834C2B"/>
    <w:rsid w:val="008369FA"/>
    <w:rsid w:val="0084142E"/>
    <w:rsid w:val="008425DA"/>
    <w:rsid w:val="00842826"/>
    <w:rsid w:val="0084291E"/>
    <w:rsid w:val="0084301B"/>
    <w:rsid w:val="0084374A"/>
    <w:rsid w:val="00844064"/>
    <w:rsid w:val="00844137"/>
    <w:rsid w:val="0084426A"/>
    <w:rsid w:val="00844AD3"/>
    <w:rsid w:val="00844AD4"/>
    <w:rsid w:val="008467CD"/>
    <w:rsid w:val="008468AC"/>
    <w:rsid w:val="0084693F"/>
    <w:rsid w:val="008474FD"/>
    <w:rsid w:val="00850B6E"/>
    <w:rsid w:val="00851233"/>
    <w:rsid w:val="0085239E"/>
    <w:rsid w:val="0085478F"/>
    <w:rsid w:val="008556B5"/>
    <w:rsid w:val="00856B90"/>
    <w:rsid w:val="00856BA1"/>
    <w:rsid w:val="00857378"/>
    <w:rsid w:val="0086036E"/>
    <w:rsid w:val="00861194"/>
    <w:rsid w:val="00861624"/>
    <w:rsid w:val="008619DA"/>
    <w:rsid w:val="00862BF7"/>
    <w:rsid w:val="00864A9F"/>
    <w:rsid w:val="00865959"/>
    <w:rsid w:val="00865BC5"/>
    <w:rsid w:val="00866049"/>
    <w:rsid w:val="0086619C"/>
    <w:rsid w:val="00866630"/>
    <w:rsid w:val="00870428"/>
    <w:rsid w:val="008722AE"/>
    <w:rsid w:val="00873893"/>
    <w:rsid w:val="0087462D"/>
    <w:rsid w:val="008759F1"/>
    <w:rsid w:val="00876B52"/>
    <w:rsid w:val="00881715"/>
    <w:rsid w:val="00884CAD"/>
    <w:rsid w:val="00885111"/>
    <w:rsid w:val="00886933"/>
    <w:rsid w:val="008870CE"/>
    <w:rsid w:val="00890B30"/>
    <w:rsid w:val="00890F29"/>
    <w:rsid w:val="008921F8"/>
    <w:rsid w:val="008960FD"/>
    <w:rsid w:val="00896684"/>
    <w:rsid w:val="008974B5"/>
    <w:rsid w:val="00897F69"/>
    <w:rsid w:val="008A08A7"/>
    <w:rsid w:val="008A1533"/>
    <w:rsid w:val="008A23AA"/>
    <w:rsid w:val="008A583B"/>
    <w:rsid w:val="008B08FD"/>
    <w:rsid w:val="008B1ACB"/>
    <w:rsid w:val="008B2CE6"/>
    <w:rsid w:val="008B4128"/>
    <w:rsid w:val="008B4770"/>
    <w:rsid w:val="008B566C"/>
    <w:rsid w:val="008B5686"/>
    <w:rsid w:val="008B6C47"/>
    <w:rsid w:val="008B6E1C"/>
    <w:rsid w:val="008C0BC7"/>
    <w:rsid w:val="008C17D8"/>
    <w:rsid w:val="008C4756"/>
    <w:rsid w:val="008C4D4C"/>
    <w:rsid w:val="008C580D"/>
    <w:rsid w:val="008C65A3"/>
    <w:rsid w:val="008C72C9"/>
    <w:rsid w:val="008C79D9"/>
    <w:rsid w:val="008C7B87"/>
    <w:rsid w:val="008D055D"/>
    <w:rsid w:val="008D0E3C"/>
    <w:rsid w:val="008D20BA"/>
    <w:rsid w:val="008D23ED"/>
    <w:rsid w:val="008D2C89"/>
    <w:rsid w:val="008D2F39"/>
    <w:rsid w:val="008D33F1"/>
    <w:rsid w:val="008D36CE"/>
    <w:rsid w:val="008D3AFC"/>
    <w:rsid w:val="008D4A8F"/>
    <w:rsid w:val="008D77EB"/>
    <w:rsid w:val="008D795B"/>
    <w:rsid w:val="008E0E21"/>
    <w:rsid w:val="008E181D"/>
    <w:rsid w:val="008E23FF"/>
    <w:rsid w:val="008E2C7D"/>
    <w:rsid w:val="008E384C"/>
    <w:rsid w:val="008E3FB8"/>
    <w:rsid w:val="008E4C52"/>
    <w:rsid w:val="008E57C0"/>
    <w:rsid w:val="008F0003"/>
    <w:rsid w:val="008F1F01"/>
    <w:rsid w:val="008F27A6"/>
    <w:rsid w:val="008F458E"/>
    <w:rsid w:val="008F4F86"/>
    <w:rsid w:val="008F5389"/>
    <w:rsid w:val="008F5487"/>
    <w:rsid w:val="008F5F1D"/>
    <w:rsid w:val="008F64D9"/>
    <w:rsid w:val="008F77B1"/>
    <w:rsid w:val="008F7BA8"/>
    <w:rsid w:val="00900442"/>
    <w:rsid w:val="009047B6"/>
    <w:rsid w:val="00904FE4"/>
    <w:rsid w:val="009065DB"/>
    <w:rsid w:val="009075C8"/>
    <w:rsid w:val="009110FE"/>
    <w:rsid w:val="00913008"/>
    <w:rsid w:val="009137B3"/>
    <w:rsid w:val="00914031"/>
    <w:rsid w:val="00914D66"/>
    <w:rsid w:val="00916462"/>
    <w:rsid w:val="009168F4"/>
    <w:rsid w:val="009169C0"/>
    <w:rsid w:val="00916C6D"/>
    <w:rsid w:val="0092044D"/>
    <w:rsid w:val="00923A13"/>
    <w:rsid w:val="009240FF"/>
    <w:rsid w:val="00924DFA"/>
    <w:rsid w:val="0092608B"/>
    <w:rsid w:val="0092660F"/>
    <w:rsid w:val="00927C2F"/>
    <w:rsid w:val="009311B3"/>
    <w:rsid w:val="009332FD"/>
    <w:rsid w:val="00934585"/>
    <w:rsid w:val="00935BEC"/>
    <w:rsid w:val="00936586"/>
    <w:rsid w:val="009401B0"/>
    <w:rsid w:val="0094067E"/>
    <w:rsid w:val="00941866"/>
    <w:rsid w:val="00941F63"/>
    <w:rsid w:val="00942436"/>
    <w:rsid w:val="009442A2"/>
    <w:rsid w:val="00944D0D"/>
    <w:rsid w:val="00945A64"/>
    <w:rsid w:val="009471B5"/>
    <w:rsid w:val="00950DD0"/>
    <w:rsid w:val="00950FCD"/>
    <w:rsid w:val="00951A14"/>
    <w:rsid w:val="00951AE4"/>
    <w:rsid w:val="009531F0"/>
    <w:rsid w:val="009537D2"/>
    <w:rsid w:val="00954B9F"/>
    <w:rsid w:val="00956418"/>
    <w:rsid w:val="00957BE0"/>
    <w:rsid w:val="00960E57"/>
    <w:rsid w:val="00965062"/>
    <w:rsid w:val="00965BC0"/>
    <w:rsid w:val="0096621F"/>
    <w:rsid w:val="0096630F"/>
    <w:rsid w:val="009670D6"/>
    <w:rsid w:val="00967EBE"/>
    <w:rsid w:val="0097097D"/>
    <w:rsid w:val="00970B0F"/>
    <w:rsid w:val="00972398"/>
    <w:rsid w:val="00974811"/>
    <w:rsid w:val="00974E95"/>
    <w:rsid w:val="009825BA"/>
    <w:rsid w:val="009833D7"/>
    <w:rsid w:val="00984217"/>
    <w:rsid w:val="00984E5E"/>
    <w:rsid w:val="00985F11"/>
    <w:rsid w:val="0098686B"/>
    <w:rsid w:val="009869E5"/>
    <w:rsid w:val="00986BE8"/>
    <w:rsid w:val="00987AB6"/>
    <w:rsid w:val="00987B45"/>
    <w:rsid w:val="00987D33"/>
    <w:rsid w:val="009900CD"/>
    <w:rsid w:val="00990732"/>
    <w:rsid w:val="00990AE7"/>
    <w:rsid w:val="00990B9C"/>
    <w:rsid w:val="00992785"/>
    <w:rsid w:val="009937EF"/>
    <w:rsid w:val="00993DBC"/>
    <w:rsid w:val="00994554"/>
    <w:rsid w:val="00994B1C"/>
    <w:rsid w:val="00996D03"/>
    <w:rsid w:val="00997D0E"/>
    <w:rsid w:val="009A0576"/>
    <w:rsid w:val="009A067F"/>
    <w:rsid w:val="009A163B"/>
    <w:rsid w:val="009A25F3"/>
    <w:rsid w:val="009A38C9"/>
    <w:rsid w:val="009A4821"/>
    <w:rsid w:val="009A5C2C"/>
    <w:rsid w:val="009A69DF"/>
    <w:rsid w:val="009A7101"/>
    <w:rsid w:val="009A75D5"/>
    <w:rsid w:val="009B0747"/>
    <w:rsid w:val="009B0E28"/>
    <w:rsid w:val="009B1200"/>
    <w:rsid w:val="009B1510"/>
    <w:rsid w:val="009B2A07"/>
    <w:rsid w:val="009B6412"/>
    <w:rsid w:val="009C062D"/>
    <w:rsid w:val="009C2556"/>
    <w:rsid w:val="009C2C38"/>
    <w:rsid w:val="009C39DB"/>
    <w:rsid w:val="009C5CA2"/>
    <w:rsid w:val="009D00D0"/>
    <w:rsid w:val="009D39DD"/>
    <w:rsid w:val="009D51E4"/>
    <w:rsid w:val="009D5C1D"/>
    <w:rsid w:val="009D6B96"/>
    <w:rsid w:val="009E3853"/>
    <w:rsid w:val="009E5DE3"/>
    <w:rsid w:val="009E6533"/>
    <w:rsid w:val="009E6C0F"/>
    <w:rsid w:val="009E7920"/>
    <w:rsid w:val="009F17B3"/>
    <w:rsid w:val="009F4FDE"/>
    <w:rsid w:val="009F61BC"/>
    <w:rsid w:val="009F6594"/>
    <w:rsid w:val="00A01CF2"/>
    <w:rsid w:val="00A03280"/>
    <w:rsid w:val="00A03B6F"/>
    <w:rsid w:val="00A0485A"/>
    <w:rsid w:val="00A04C4E"/>
    <w:rsid w:val="00A0546D"/>
    <w:rsid w:val="00A05472"/>
    <w:rsid w:val="00A06688"/>
    <w:rsid w:val="00A07F0A"/>
    <w:rsid w:val="00A13900"/>
    <w:rsid w:val="00A15FE2"/>
    <w:rsid w:val="00A16AE4"/>
    <w:rsid w:val="00A16E6E"/>
    <w:rsid w:val="00A204D5"/>
    <w:rsid w:val="00A21269"/>
    <w:rsid w:val="00A227A7"/>
    <w:rsid w:val="00A246B7"/>
    <w:rsid w:val="00A25774"/>
    <w:rsid w:val="00A26057"/>
    <w:rsid w:val="00A303C1"/>
    <w:rsid w:val="00A308CF"/>
    <w:rsid w:val="00A32511"/>
    <w:rsid w:val="00A32EA5"/>
    <w:rsid w:val="00A33963"/>
    <w:rsid w:val="00A35F93"/>
    <w:rsid w:val="00A36C30"/>
    <w:rsid w:val="00A41009"/>
    <w:rsid w:val="00A41204"/>
    <w:rsid w:val="00A44334"/>
    <w:rsid w:val="00A44726"/>
    <w:rsid w:val="00A4548A"/>
    <w:rsid w:val="00A47D0A"/>
    <w:rsid w:val="00A51489"/>
    <w:rsid w:val="00A52356"/>
    <w:rsid w:val="00A55783"/>
    <w:rsid w:val="00A5590C"/>
    <w:rsid w:val="00A55A44"/>
    <w:rsid w:val="00A56084"/>
    <w:rsid w:val="00A56899"/>
    <w:rsid w:val="00A5770D"/>
    <w:rsid w:val="00A60474"/>
    <w:rsid w:val="00A612A4"/>
    <w:rsid w:val="00A64C6E"/>
    <w:rsid w:val="00A65412"/>
    <w:rsid w:val="00A66191"/>
    <w:rsid w:val="00A7136E"/>
    <w:rsid w:val="00A717CB"/>
    <w:rsid w:val="00A72E9C"/>
    <w:rsid w:val="00A73154"/>
    <w:rsid w:val="00A73744"/>
    <w:rsid w:val="00A73A7D"/>
    <w:rsid w:val="00A74388"/>
    <w:rsid w:val="00A74838"/>
    <w:rsid w:val="00A772D6"/>
    <w:rsid w:val="00A80DFB"/>
    <w:rsid w:val="00A826D3"/>
    <w:rsid w:val="00A83780"/>
    <w:rsid w:val="00A84A3C"/>
    <w:rsid w:val="00A851F9"/>
    <w:rsid w:val="00A8585F"/>
    <w:rsid w:val="00A87D29"/>
    <w:rsid w:val="00A9134B"/>
    <w:rsid w:val="00A91AF7"/>
    <w:rsid w:val="00A93A41"/>
    <w:rsid w:val="00A94DC2"/>
    <w:rsid w:val="00A96E51"/>
    <w:rsid w:val="00AA066D"/>
    <w:rsid w:val="00AA0EE7"/>
    <w:rsid w:val="00AA167C"/>
    <w:rsid w:val="00AA624C"/>
    <w:rsid w:val="00AA6A04"/>
    <w:rsid w:val="00AB1BC3"/>
    <w:rsid w:val="00AB3CC8"/>
    <w:rsid w:val="00AB5B83"/>
    <w:rsid w:val="00AB5EFF"/>
    <w:rsid w:val="00AC39A3"/>
    <w:rsid w:val="00AC3BF5"/>
    <w:rsid w:val="00AC5CA4"/>
    <w:rsid w:val="00AD2E0A"/>
    <w:rsid w:val="00AD3ABE"/>
    <w:rsid w:val="00AD492F"/>
    <w:rsid w:val="00AD5AF6"/>
    <w:rsid w:val="00AE0336"/>
    <w:rsid w:val="00AE0360"/>
    <w:rsid w:val="00AE03E5"/>
    <w:rsid w:val="00AE0D98"/>
    <w:rsid w:val="00AE254F"/>
    <w:rsid w:val="00AE26F0"/>
    <w:rsid w:val="00AE325A"/>
    <w:rsid w:val="00AE376E"/>
    <w:rsid w:val="00AE7387"/>
    <w:rsid w:val="00AF0601"/>
    <w:rsid w:val="00AF104F"/>
    <w:rsid w:val="00AF13D6"/>
    <w:rsid w:val="00AF1A2B"/>
    <w:rsid w:val="00AF1A84"/>
    <w:rsid w:val="00AF1D08"/>
    <w:rsid w:val="00AF29F0"/>
    <w:rsid w:val="00AF4460"/>
    <w:rsid w:val="00AF477D"/>
    <w:rsid w:val="00AF59FB"/>
    <w:rsid w:val="00AF6121"/>
    <w:rsid w:val="00AF6F47"/>
    <w:rsid w:val="00AF73E2"/>
    <w:rsid w:val="00B014AC"/>
    <w:rsid w:val="00B01AB4"/>
    <w:rsid w:val="00B02AA2"/>
    <w:rsid w:val="00B0387A"/>
    <w:rsid w:val="00B04469"/>
    <w:rsid w:val="00B0481A"/>
    <w:rsid w:val="00B05287"/>
    <w:rsid w:val="00B05D8F"/>
    <w:rsid w:val="00B05E5C"/>
    <w:rsid w:val="00B06FBF"/>
    <w:rsid w:val="00B07A59"/>
    <w:rsid w:val="00B11868"/>
    <w:rsid w:val="00B131BF"/>
    <w:rsid w:val="00B13466"/>
    <w:rsid w:val="00B1413C"/>
    <w:rsid w:val="00B1441E"/>
    <w:rsid w:val="00B16369"/>
    <w:rsid w:val="00B16414"/>
    <w:rsid w:val="00B16714"/>
    <w:rsid w:val="00B169C3"/>
    <w:rsid w:val="00B17A7E"/>
    <w:rsid w:val="00B20FF6"/>
    <w:rsid w:val="00B22455"/>
    <w:rsid w:val="00B2320A"/>
    <w:rsid w:val="00B241BF"/>
    <w:rsid w:val="00B27BB4"/>
    <w:rsid w:val="00B300DA"/>
    <w:rsid w:val="00B30162"/>
    <w:rsid w:val="00B30CD7"/>
    <w:rsid w:val="00B30E98"/>
    <w:rsid w:val="00B318B2"/>
    <w:rsid w:val="00B33364"/>
    <w:rsid w:val="00B336ED"/>
    <w:rsid w:val="00B34365"/>
    <w:rsid w:val="00B34C96"/>
    <w:rsid w:val="00B34EFC"/>
    <w:rsid w:val="00B352A2"/>
    <w:rsid w:val="00B361F6"/>
    <w:rsid w:val="00B36739"/>
    <w:rsid w:val="00B401AA"/>
    <w:rsid w:val="00B42AFD"/>
    <w:rsid w:val="00B42CC0"/>
    <w:rsid w:val="00B43400"/>
    <w:rsid w:val="00B4351C"/>
    <w:rsid w:val="00B44219"/>
    <w:rsid w:val="00B44A95"/>
    <w:rsid w:val="00B44E17"/>
    <w:rsid w:val="00B50728"/>
    <w:rsid w:val="00B53018"/>
    <w:rsid w:val="00B53BA2"/>
    <w:rsid w:val="00B541DE"/>
    <w:rsid w:val="00B5622E"/>
    <w:rsid w:val="00B62359"/>
    <w:rsid w:val="00B62458"/>
    <w:rsid w:val="00B62DC3"/>
    <w:rsid w:val="00B642A8"/>
    <w:rsid w:val="00B65935"/>
    <w:rsid w:val="00B65FD5"/>
    <w:rsid w:val="00B666E1"/>
    <w:rsid w:val="00B71198"/>
    <w:rsid w:val="00B71DF4"/>
    <w:rsid w:val="00B7267A"/>
    <w:rsid w:val="00B76232"/>
    <w:rsid w:val="00B7636F"/>
    <w:rsid w:val="00B765E1"/>
    <w:rsid w:val="00B76D1B"/>
    <w:rsid w:val="00B771EE"/>
    <w:rsid w:val="00B77D39"/>
    <w:rsid w:val="00B8060A"/>
    <w:rsid w:val="00B80C69"/>
    <w:rsid w:val="00B8188A"/>
    <w:rsid w:val="00B81989"/>
    <w:rsid w:val="00B83D68"/>
    <w:rsid w:val="00B87A48"/>
    <w:rsid w:val="00B87D60"/>
    <w:rsid w:val="00B90777"/>
    <w:rsid w:val="00B90A69"/>
    <w:rsid w:val="00B90D88"/>
    <w:rsid w:val="00B91815"/>
    <w:rsid w:val="00B92251"/>
    <w:rsid w:val="00B93D0D"/>
    <w:rsid w:val="00B93E25"/>
    <w:rsid w:val="00B94E28"/>
    <w:rsid w:val="00B95747"/>
    <w:rsid w:val="00B9709C"/>
    <w:rsid w:val="00B97B4E"/>
    <w:rsid w:val="00BA00F8"/>
    <w:rsid w:val="00BA0C95"/>
    <w:rsid w:val="00BA1607"/>
    <w:rsid w:val="00BA3027"/>
    <w:rsid w:val="00BA3EA8"/>
    <w:rsid w:val="00BA4B04"/>
    <w:rsid w:val="00BA4D5A"/>
    <w:rsid w:val="00BA650B"/>
    <w:rsid w:val="00BA6EFE"/>
    <w:rsid w:val="00BB0E7D"/>
    <w:rsid w:val="00BB1B8C"/>
    <w:rsid w:val="00BB358D"/>
    <w:rsid w:val="00BB465D"/>
    <w:rsid w:val="00BB4C3D"/>
    <w:rsid w:val="00BB55D5"/>
    <w:rsid w:val="00BB5D94"/>
    <w:rsid w:val="00BC1311"/>
    <w:rsid w:val="00BC134D"/>
    <w:rsid w:val="00BC307E"/>
    <w:rsid w:val="00BC37D3"/>
    <w:rsid w:val="00BC3831"/>
    <w:rsid w:val="00BC58A3"/>
    <w:rsid w:val="00BC5A68"/>
    <w:rsid w:val="00BC5E36"/>
    <w:rsid w:val="00BC616F"/>
    <w:rsid w:val="00BC62C1"/>
    <w:rsid w:val="00BC63D0"/>
    <w:rsid w:val="00BC72E1"/>
    <w:rsid w:val="00BD1E89"/>
    <w:rsid w:val="00BD2C06"/>
    <w:rsid w:val="00BD2E40"/>
    <w:rsid w:val="00BD49E6"/>
    <w:rsid w:val="00BD6F56"/>
    <w:rsid w:val="00BE002C"/>
    <w:rsid w:val="00BE30E8"/>
    <w:rsid w:val="00BE30F3"/>
    <w:rsid w:val="00BE3653"/>
    <w:rsid w:val="00BE652D"/>
    <w:rsid w:val="00BE657E"/>
    <w:rsid w:val="00BE7F87"/>
    <w:rsid w:val="00BF102C"/>
    <w:rsid w:val="00BF3B7D"/>
    <w:rsid w:val="00BF3F75"/>
    <w:rsid w:val="00BF43A9"/>
    <w:rsid w:val="00BF48EE"/>
    <w:rsid w:val="00BF4AB6"/>
    <w:rsid w:val="00BF5899"/>
    <w:rsid w:val="00BF6860"/>
    <w:rsid w:val="00BF70D6"/>
    <w:rsid w:val="00BF765F"/>
    <w:rsid w:val="00BF7BBD"/>
    <w:rsid w:val="00BF7C64"/>
    <w:rsid w:val="00C00304"/>
    <w:rsid w:val="00C00531"/>
    <w:rsid w:val="00C02587"/>
    <w:rsid w:val="00C02A4E"/>
    <w:rsid w:val="00C034B3"/>
    <w:rsid w:val="00C035B9"/>
    <w:rsid w:val="00C037F1"/>
    <w:rsid w:val="00C039E6"/>
    <w:rsid w:val="00C03BC7"/>
    <w:rsid w:val="00C03E25"/>
    <w:rsid w:val="00C045FF"/>
    <w:rsid w:val="00C04E09"/>
    <w:rsid w:val="00C04FBB"/>
    <w:rsid w:val="00C06C84"/>
    <w:rsid w:val="00C100FD"/>
    <w:rsid w:val="00C10D05"/>
    <w:rsid w:val="00C11C13"/>
    <w:rsid w:val="00C126C2"/>
    <w:rsid w:val="00C130C4"/>
    <w:rsid w:val="00C13E25"/>
    <w:rsid w:val="00C1488A"/>
    <w:rsid w:val="00C1543B"/>
    <w:rsid w:val="00C15F7E"/>
    <w:rsid w:val="00C1645E"/>
    <w:rsid w:val="00C16911"/>
    <w:rsid w:val="00C16A4D"/>
    <w:rsid w:val="00C16BFC"/>
    <w:rsid w:val="00C1754A"/>
    <w:rsid w:val="00C21ACB"/>
    <w:rsid w:val="00C22E0B"/>
    <w:rsid w:val="00C22F14"/>
    <w:rsid w:val="00C23E74"/>
    <w:rsid w:val="00C2513C"/>
    <w:rsid w:val="00C25320"/>
    <w:rsid w:val="00C3011E"/>
    <w:rsid w:val="00C302CD"/>
    <w:rsid w:val="00C30A49"/>
    <w:rsid w:val="00C33D80"/>
    <w:rsid w:val="00C34E04"/>
    <w:rsid w:val="00C34E05"/>
    <w:rsid w:val="00C35111"/>
    <w:rsid w:val="00C35CF7"/>
    <w:rsid w:val="00C40867"/>
    <w:rsid w:val="00C43543"/>
    <w:rsid w:val="00C456B8"/>
    <w:rsid w:val="00C45E9C"/>
    <w:rsid w:val="00C467D9"/>
    <w:rsid w:val="00C4733A"/>
    <w:rsid w:val="00C50F49"/>
    <w:rsid w:val="00C51E88"/>
    <w:rsid w:val="00C52E7E"/>
    <w:rsid w:val="00C54125"/>
    <w:rsid w:val="00C54535"/>
    <w:rsid w:val="00C55234"/>
    <w:rsid w:val="00C57198"/>
    <w:rsid w:val="00C60267"/>
    <w:rsid w:val="00C62035"/>
    <w:rsid w:val="00C6208B"/>
    <w:rsid w:val="00C6332F"/>
    <w:rsid w:val="00C639BD"/>
    <w:rsid w:val="00C63B49"/>
    <w:rsid w:val="00C65A8C"/>
    <w:rsid w:val="00C67EFB"/>
    <w:rsid w:val="00C71A25"/>
    <w:rsid w:val="00C72755"/>
    <w:rsid w:val="00C7285A"/>
    <w:rsid w:val="00C73AE6"/>
    <w:rsid w:val="00C73DA2"/>
    <w:rsid w:val="00C818E2"/>
    <w:rsid w:val="00C827E7"/>
    <w:rsid w:val="00C8626E"/>
    <w:rsid w:val="00C86728"/>
    <w:rsid w:val="00C86FF3"/>
    <w:rsid w:val="00C90646"/>
    <w:rsid w:val="00C9075D"/>
    <w:rsid w:val="00C91275"/>
    <w:rsid w:val="00C93556"/>
    <w:rsid w:val="00C93C55"/>
    <w:rsid w:val="00C94E15"/>
    <w:rsid w:val="00C95266"/>
    <w:rsid w:val="00C9615C"/>
    <w:rsid w:val="00C9647A"/>
    <w:rsid w:val="00C97CED"/>
    <w:rsid w:val="00CA08B6"/>
    <w:rsid w:val="00CA11E4"/>
    <w:rsid w:val="00CA1234"/>
    <w:rsid w:val="00CA484F"/>
    <w:rsid w:val="00CA6301"/>
    <w:rsid w:val="00CA6FA9"/>
    <w:rsid w:val="00CA7A03"/>
    <w:rsid w:val="00CB0B64"/>
    <w:rsid w:val="00CB4F37"/>
    <w:rsid w:val="00CB53A4"/>
    <w:rsid w:val="00CB6885"/>
    <w:rsid w:val="00CB6932"/>
    <w:rsid w:val="00CBA8BB"/>
    <w:rsid w:val="00CC0972"/>
    <w:rsid w:val="00CC46E8"/>
    <w:rsid w:val="00CC4A6D"/>
    <w:rsid w:val="00CC5056"/>
    <w:rsid w:val="00CC6633"/>
    <w:rsid w:val="00CC66C7"/>
    <w:rsid w:val="00CD04DE"/>
    <w:rsid w:val="00CD19E5"/>
    <w:rsid w:val="00CD2474"/>
    <w:rsid w:val="00CD3546"/>
    <w:rsid w:val="00CD4A4D"/>
    <w:rsid w:val="00CD4AE1"/>
    <w:rsid w:val="00CD4F90"/>
    <w:rsid w:val="00CE17D4"/>
    <w:rsid w:val="00CE299C"/>
    <w:rsid w:val="00CE739F"/>
    <w:rsid w:val="00CF079D"/>
    <w:rsid w:val="00CF1101"/>
    <w:rsid w:val="00CF1D68"/>
    <w:rsid w:val="00CF247F"/>
    <w:rsid w:val="00CF2809"/>
    <w:rsid w:val="00CF353C"/>
    <w:rsid w:val="00CF3B6E"/>
    <w:rsid w:val="00CF5FA2"/>
    <w:rsid w:val="00CF627A"/>
    <w:rsid w:val="00CF6E13"/>
    <w:rsid w:val="00CF726A"/>
    <w:rsid w:val="00D00031"/>
    <w:rsid w:val="00D00932"/>
    <w:rsid w:val="00D01E35"/>
    <w:rsid w:val="00D02CDB"/>
    <w:rsid w:val="00D02E45"/>
    <w:rsid w:val="00D03629"/>
    <w:rsid w:val="00D04709"/>
    <w:rsid w:val="00D04E47"/>
    <w:rsid w:val="00D06A1E"/>
    <w:rsid w:val="00D0726A"/>
    <w:rsid w:val="00D07E07"/>
    <w:rsid w:val="00D10E34"/>
    <w:rsid w:val="00D12419"/>
    <w:rsid w:val="00D1243C"/>
    <w:rsid w:val="00D128BA"/>
    <w:rsid w:val="00D1290D"/>
    <w:rsid w:val="00D145D0"/>
    <w:rsid w:val="00D14937"/>
    <w:rsid w:val="00D15D58"/>
    <w:rsid w:val="00D164FD"/>
    <w:rsid w:val="00D16970"/>
    <w:rsid w:val="00D16BDF"/>
    <w:rsid w:val="00D16EC8"/>
    <w:rsid w:val="00D16F2B"/>
    <w:rsid w:val="00D17C59"/>
    <w:rsid w:val="00D21023"/>
    <w:rsid w:val="00D2145D"/>
    <w:rsid w:val="00D221F6"/>
    <w:rsid w:val="00D237E8"/>
    <w:rsid w:val="00D2418E"/>
    <w:rsid w:val="00D24868"/>
    <w:rsid w:val="00D24C61"/>
    <w:rsid w:val="00D26278"/>
    <w:rsid w:val="00D26780"/>
    <w:rsid w:val="00D26B66"/>
    <w:rsid w:val="00D277A6"/>
    <w:rsid w:val="00D278DA"/>
    <w:rsid w:val="00D32AB7"/>
    <w:rsid w:val="00D33ACD"/>
    <w:rsid w:val="00D33B11"/>
    <w:rsid w:val="00D3605B"/>
    <w:rsid w:val="00D360A0"/>
    <w:rsid w:val="00D40897"/>
    <w:rsid w:val="00D40B6D"/>
    <w:rsid w:val="00D41C1A"/>
    <w:rsid w:val="00D42FC2"/>
    <w:rsid w:val="00D447F5"/>
    <w:rsid w:val="00D45933"/>
    <w:rsid w:val="00D46527"/>
    <w:rsid w:val="00D4724D"/>
    <w:rsid w:val="00D47486"/>
    <w:rsid w:val="00D47624"/>
    <w:rsid w:val="00D52AAE"/>
    <w:rsid w:val="00D53F64"/>
    <w:rsid w:val="00D55EAE"/>
    <w:rsid w:val="00D56AED"/>
    <w:rsid w:val="00D573CD"/>
    <w:rsid w:val="00D6000B"/>
    <w:rsid w:val="00D60FB5"/>
    <w:rsid w:val="00D6208F"/>
    <w:rsid w:val="00D6236E"/>
    <w:rsid w:val="00D62D13"/>
    <w:rsid w:val="00D63286"/>
    <w:rsid w:val="00D64A00"/>
    <w:rsid w:val="00D70684"/>
    <w:rsid w:val="00D73377"/>
    <w:rsid w:val="00D73B12"/>
    <w:rsid w:val="00D741EA"/>
    <w:rsid w:val="00D77B33"/>
    <w:rsid w:val="00D82F23"/>
    <w:rsid w:val="00D853E5"/>
    <w:rsid w:val="00D856A4"/>
    <w:rsid w:val="00D85B7C"/>
    <w:rsid w:val="00D8632D"/>
    <w:rsid w:val="00D8644F"/>
    <w:rsid w:val="00D94163"/>
    <w:rsid w:val="00D947A9"/>
    <w:rsid w:val="00D94892"/>
    <w:rsid w:val="00D969E6"/>
    <w:rsid w:val="00D97600"/>
    <w:rsid w:val="00DA1EE0"/>
    <w:rsid w:val="00DA372C"/>
    <w:rsid w:val="00DA544D"/>
    <w:rsid w:val="00DA5E41"/>
    <w:rsid w:val="00DA6D90"/>
    <w:rsid w:val="00DA7589"/>
    <w:rsid w:val="00DB07A1"/>
    <w:rsid w:val="00DB10FE"/>
    <w:rsid w:val="00DB2104"/>
    <w:rsid w:val="00DB224A"/>
    <w:rsid w:val="00DB2300"/>
    <w:rsid w:val="00DB2D5F"/>
    <w:rsid w:val="00DB7BE0"/>
    <w:rsid w:val="00DC2822"/>
    <w:rsid w:val="00DC2B62"/>
    <w:rsid w:val="00DC3C09"/>
    <w:rsid w:val="00DC4AE6"/>
    <w:rsid w:val="00DC63A5"/>
    <w:rsid w:val="00DC6EB8"/>
    <w:rsid w:val="00DC70D1"/>
    <w:rsid w:val="00DD0C24"/>
    <w:rsid w:val="00DD121E"/>
    <w:rsid w:val="00DD16C5"/>
    <w:rsid w:val="00DD3030"/>
    <w:rsid w:val="00DD374D"/>
    <w:rsid w:val="00DD3A09"/>
    <w:rsid w:val="00DD3BA7"/>
    <w:rsid w:val="00DD3F3A"/>
    <w:rsid w:val="00DD41E0"/>
    <w:rsid w:val="00DD496A"/>
    <w:rsid w:val="00DD4999"/>
    <w:rsid w:val="00DD53E8"/>
    <w:rsid w:val="00DD590E"/>
    <w:rsid w:val="00DD5D93"/>
    <w:rsid w:val="00DE0FBF"/>
    <w:rsid w:val="00DE14B0"/>
    <w:rsid w:val="00DE156B"/>
    <w:rsid w:val="00DE2E9E"/>
    <w:rsid w:val="00DE3384"/>
    <w:rsid w:val="00DE52A6"/>
    <w:rsid w:val="00DF0870"/>
    <w:rsid w:val="00DF09E5"/>
    <w:rsid w:val="00DF190F"/>
    <w:rsid w:val="00DF26C8"/>
    <w:rsid w:val="00DF2BC9"/>
    <w:rsid w:val="00DF45C5"/>
    <w:rsid w:val="00DF5215"/>
    <w:rsid w:val="00DF54B9"/>
    <w:rsid w:val="00DF5DFD"/>
    <w:rsid w:val="00DF6B6B"/>
    <w:rsid w:val="00DF7603"/>
    <w:rsid w:val="00DF77E6"/>
    <w:rsid w:val="00DF7AF5"/>
    <w:rsid w:val="00E00193"/>
    <w:rsid w:val="00E02AD7"/>
    <w:rsid w:val="00E02B23"/>
    <w:rsid w:val="00E02E66"/>
    <w:rsid w:val="00E03A2E"/>
    <w:rsid w:val="00E03A60"/>
    <w:rsid w:val="00E03E8B"/>
    <w:rsid w:val="00E10CFE"/>
    <w:rsid w:val="00E1268B"/>
    <w:rsid w:val="00E12822"/>
    <w:rsid w:val="00E13688"/>
    <w:rsid w:val="00E13F92"/>
    <w:rsid w:val="00E145B0"/>
    <w:rsid w:val="00E1479D"/>
    <w:rsid w:val="00E14A15"/>
    <w:rsid w:val="00E166A4"/>
    <w:rsid w:val="00E16F14"/>
    <w:rsid w:val="00E2126D"/>
    <w:rsid w:val="00E221C1"/>
    <w:rsid w:val="00E22C01"/>
    <w:rsid w:val="00E256B7"/>
    <w:rsid w:val="00E271C3"/>
    <w:rsid w:val="00E27C09"/>
    <w:rsid w:val="00E27E4D"/>
    <w:rsid w:val="00E30FD3"/>
    <w:rsid w:val="00E310F2"/>
    <w:rsid w:val="00E31256"/>
    <w:rsid w:val="00E319F4"/>
    <w:rsid w:val="00E3223D"/>
    <w:rsid w:val="00E344BE"/>
    <w:rsid w:val="00E35C63"/>
    <w:rsid w:val="00E36A93"/>
    <w:rsid w:val="00E37343"/>
    <w:rsid w:val="00E375E0"/>
    <w:rsid w:val="00E378DC"/>
    <w:rsid w:val="00E405CF"/>
    <w:rsid w:val="00E412C7"/>
    <w:rsid w:val="00E4276B"/>
    <w:rsid w:val="00E431C5"/>
    <w:rsid w:val="00E43E80"/>
    <w:rsid w:val="00E44BD0"/>
    <w:rsid w:val="00E4540F"/>
    <w:rsid w:val="00E4643F"/>
    <w:rsid w:val="00E466E7"/>
    <w:rsid w:val="00E4732A"/>
    <w:rsid w:val="00E4764D"/>
    <w:rsid w:val="00E5037E"/>
    <w:rsid w:val="00E534B2"/>
    <w:rsid w:val="00E5391E"/>
    <w:rsid w:val="00E53AF3"/>
    <w:rsid w:val="00E54EC2"/>
    <w:rsid w:val="00E55B51"/>
    <w:rsid w:val="00E56CC1"/>
    <w:rsid w:val="00E57BD5"/>
    <w:rsid w:val="00E61A89"/>
    <w:rsid w:val="00E62655"/>
    <w:rsid w:val="00E62E90"/>
    <w:rsid w:val="00E657A1"/>
    <w:rsid w:val="00E6678D"/>
    <w:rsid w:val="00E67821"/>
    <w:rsid w:val="00E67F32"/>
    <w:rsid w:val="00E67F7A"/>
    <w:rsid w:val="00E71721"/>
    <w:rsid w:val="00E729E6"/>
    <w:rsid w:val="00E72E6F"/>
    <w:rsid w:val="00E72F51"/>
    <w:rsid w:val="00E73628"/>
    <w:rsid w:val="00E738E5"/>
    <w:rsid w:val="00E73CE4"/>
    <w:rsid w:val="00E76B86"/>
    <w:rsid w:val="00E76F67"/>
    <w:rsid w:val="00E77A51"/>
    <w:rsid w:val="00E77E7C"/>
    <w:rsid w:val="00E80BD9"/>
    <w:rsid w:val="00E819DD"/>
    <w:rsid w:val="00E823BF"/>
    <w:rsid w:val="00E82BC9"/>
    <w:rsid w:val="00E84049"/>
    <w:rsid w:val="00E87A37"/>
    <w:rsid w:val="00E87EC3"/>
    <w:rsid w:val="00E900B6"/>
    <w:rsid w:val="00E9051C"/>
    <w:rsid w:val="00E934DA"/>
    <w:rsid w:val="00E9424C"/>
    <w:rsid w:val="00E9660E"/>
    <w:rsid w:val="00E97123"/>
    <w:rsid w:val="00E9723C"/>
    <w:rsid w:val="00E97442"/>
    <w:rsid w:val="00EA0219"/>
    <w:rsid w:val="00EA1C97"/>
    <w:rsid w:val="00EA563F"/>
    <w:rsid w:val="00EA63A9"/>
    <w:rsid w:val="00EA7A91"/>
    <w:rsid w:val="00EA7DA5"/>
    <w:rsid w:val="00EB03B0"/>
    <w:rsid w:val="00EB0409"/>
    <w:rsid w:val="00EB14AF"/>
    <w:rsid w:val="00EB1553"/>
    <w:rsid w:val="00EB3FFB"/>
    <w:rsid w:val="00EB5224"/>
    <w:rsid w:val="00EB5E3F"/>
    <w:rsid w:val="00EB6F61"/>
    <w:rsid w:val="00EC1206"/>
    <w:rsid w:val="00EC1561"/>
    <w:rsid w:val="00EC1948"/>
    <w:rsid w:val="00EC1BC1"/>
    <w:rsid w:val="00EC30AB"/>
    <w:rsid w:val="00EC4E21"/>
    <w:rsid w:val="00EC53D5"/>
    <w:rsid w:val="00EC55B6"/>
    <w:rsid w:val="00EC6928"/>
    <w:rsid w:val="00EC737B"/>
    <w:rsid w:val="00EC79DE"/>
    <w:rsid w:val="00EC7C7B"/>
    <w:rsid w:val="00ED2D80"/>
    <w:rsid w:val="00ED3278"/>
    <w:rsid w:val="00ED5681"/>
    <w:rsid w:val="00EE0D11"/>
    <w:rsid w:val="00EE0D1D"/>
    <w:rsid w:val="00EE0ED4"/>
    <w:rsid w:val="00EE2F74"/>
    <w:rsid w:val="00EE53CC"/>
    <w:rsid w:val="00EE5882"/>
    <w:rsid w:val="00EE61FB"/>
    <w:rsid w:val="00EE7846"/>
    <w:rsid w:val="00EF1E8D"/>
    <w:rsid w:val="00EF20EF"/>
    <w:rsid w:val="00EF2743"/>
    <w:rsid w:val="00EF2859"/>
    <w:rsid w:val="00EF3207"/>
    <w:rsid w:val="00EF400A"/>
    <w:rsid w:val="00EF4201"/>
    <w:rsid w:val="00EF4E0C"/>
    <w:rsid w:val="00EF5948"/>
    <w:rsid w:val="00EF618D"/>
    <w:rsid w:val="00EF68D7"/>
    <w:rsid w:val="00EF74D7"/>
    <w:rsid w:val="00EF75B2"/>
    <w:rsid w:val="00EF7904"/>
    <w:rsid w:val="00F007EC"/>
    <w:rsid w:val="00F00AD5"/>
    <w:rsid w:val="00F01766"/>
    <w:rsid w:val="00F0432C"/>
    <w:rsid w:val="00F04B29"/>
    <w:rsid w:val="00F052CB"/>
    <w:rsid w:val="00F057AD"/>
    <w:rsid w:val="00F05D39"/>
    <w:rsid w:val="00F06739"/>
    <w:rsid w:val="00F07C72"/>
    <w:rsid w:val="00F11114"/>
    <w:rsid w:val="00F11433"/>
    <w:rsid w:val="00F11C71"/>
    <w:rsid w:val="00F11D41"/>
    <w:rsid w:val="00F12102"/>
    <w:rsid w:val="00F13C78"/>
    <w:rsid w:val="00F20B42"/>
    <w:rsid w:val="00F218C9"/>
    <w:rsid w:val="00F22C51"/>
    <w:rsid w:val="00F24EAD"/>
    <w:rsid w:val="00F25222"/>
    <w:rsid w:val="00F27373"/>
    <w:rsid w:val="00F276C7"/>
    <w:rsid w:val="00F309E4"/>
    <w:rsid w:val="00F31A3F"/>
    <w:rsid w:val="00F34F65"/>
    <w:rsid w:val="00F3642F"/>
    <w:rsid w:val="00F40714"/>
    <w:rsid w:val="00F41087"/>
    <w:rsid w:val="00F41257"/>
    <w:rsid w:val="00F44FF9"/>
    <w:rsid w:val="00F460EB"/>
    <w:rsid w:val="00F46B11"/>
    <w:rsid w:val="00F46B3A"/>
    <w:rsid w:val="00F50593"/>
    <w:rsid w:val="00F5166D"/>
    <w:rsid w:val="00F51E5B"/>
    <w:rsid w:val="00F51EDF"/>
    <w:rsid w:val="00F53B05"/>
    <w:rsid w:val="00F545FB"/>
    <w:rsid w:val="00F54D5C"/>
    <w:rsid w:val="00F56DC6"/>
    <w:rsid w:val="00F57333"/>
    <w:rsid w:val="00F5740E"/>
    <w:rsid w:val="00F605D6"/>
    <w:rsid w:val="00F60872"/>
    <w:rsid w:val="00F617EB"/>
    <w:rsid w:val="00F61B31"/>
    <w:rsid w:val="00F620C9"/>
    <w:rsid w:val="00F6293D"/>
    <w:rsid w:val="00F633CE"/>
    <w:rsid w:val="00F639EB"/>
    <w:rsid w:val="00F64EF1"/>
    <w:rsid w:val="00F65D1C"/>
    <w:rsid w:val="00F70FF8"/>
    <w:rsid w:val="00F71BEC"/>
    <w:rsid w:val="00F72458"/>
    <w:rsid w:val="00F73530"/>
    <w:rsid w:val="00F807CA"/>
    <w:rsid w:val="00F830EE"/>
    <w:rsid w:val="00F839C2"/>
    <w:rsid w:val="00F841EC"/>
    <w:rsid w:val="00F8435B"/>
    <w:rsid w:val="00F84BDE"/>
    <w:rsid w:val="00F87159"/>
    <w:rsid w:val="00F87A66"/>
    <w:rsid w:val="00F91807"/>
    <w:rsid w:val="00F91D18"/>
    <w:rsid w:val="00F91D42"/>
    <w:rsid w:val="00F923B3"/>
    <w:rsid w:val="00FA05A1"/>
    <w:rsid w:val="00FA0BE2"/>
    <w:rsid w:val="00FA0FAB"/>
    <w:rsid w:val="00FA2D9B"/>
    <w:rsid w:val="00FA304B"/>
    <w:rsid w:val="00FA3525"/>
    <w:rsid w:val="00FA4819"/>
    <w:rsid w:val="00FA5182"/>
    <w:rsid w:val="00FA5C46"/>
    <w:rsid w:val="00FB20C9"/>
    <w:rsid w:val="00FB2A65"/>
    <w:rsid w:val="00FB3236"/>
    <w:rsid w:val="00FB3771"/>
    <w:rsid w:val="00FB4DFC"/>
    <w:rsid w:val="00FB50A9"/>
    <w:rsid w:val="00FB582D"/>
    <w:rsid w:val="00FB65A4"/>
    <w:rsid w:val="00FB68CC"/>
    <w:rsid w:val="00FB7956"/>
    <w:rsid w:val="00FC3EC9"/>
    <w:rsid w:val="00FD0016"/>
    <w:rsid w:val="00FD21F8"/>
    <w:rsid w:val="00FD227B"/>
    <w:rsid w:val="00FD456A"/>
    <w:rsid w:val="00FD4A6E"/>
    <w:rsid w:val="00FD5AA5"/>
    <w:rsid w:val="00FD6139"/>
    <w:rsid w:val="00FD65C0"/>
    <w:rsid w:val="00FE02A1"/>
    <w:rsid w:val="00FE1784"/>
    <w:rsid w:val="00FE2580"/>
    <w:rsid w:val="00FE2D5A"/>
    <w:rsid w:val="00FE4191"/>
    <w:rsid w:val="00FE48F9"/>
    <w:rsid w:val="00FE49DC"/>
    <w:rsid w:val="00FE4F87"/>
    <w:rsid w:val="00FE64C0"/>
    <w:rsid w:val="00FE6715"/>
    <w:rsid w:val="00FE69E9"/>
    <w:rsid w:val="00FF0B92"/>
    <w:rsid w:val="00FF1DAE"/>
    <w:rsid w:val="00FF2551"/>
    <w:rsid w:val="00FF32A1"/>
    <w:rsid w:val="00FF4CD9"/>
    <w:rsid w:val="00FF4E14"/>
    <w:rsid w:val="00FF5A29"/>
    <w:rsid w:val="00FF5F33"/>
    <w:rsid w:val="00FF71E0"/>
    <w:rsid w:val="00FF756A"/>
    <w:rsid w:val="00FF7868"/>
    <w:rsid w:val="011116C2"/>
    <w:rsid w:val="01256EC1"/>
    <w:rsid w:val="01475933"/>
    <w:rsid w:val="014E2F6D"/>
    <w:rsid w:val="014F7CF4"/>
    <w:rsid w:val="01BB7534"/>
    <w:rsid w:val="01D02198"/>
    <w:rsid w:val="02184C85"/>
    <w:rsid w:val="0223110B"/>
    <w:rsid w:val="022F7334"/>
    <w:rsid w:val="02783771"/>
    <w:rsid w:val="02926EDD"/>
    <w:rsid w:val="02C80459"/>
    <w:rsid w:val="02D00D71"/>
    <w:rsid w:val="02D17A16"/>
    <w:rsid w:val="02D86FD2"/>
    <w:rsid w:val="02E279BF"/>
    <w:rsid w:val="02ED70E5"/>
    <w:rsid w:val="03193138"/>
    <w:rsid w:val="031F2043"/>
    <w:rsid w:val="03FE6D96"/>
    <w:rsid w:val="04426C9B"/>
    <w:rsid w:val="04583A5F"/>
    <w:rsid w:val="04614C84"/>
    <w:rsid w:val="046C633C"/>
    <w:rsid w:val="04753A44"/>
    <w:rsid w:val="049282BA"/>
    <w:rsid w:val="0499395F"/>
    <w:rsid w:val="04F30627"/>
    <w:rsid w:val="050C2AB4"/>
    <w:rsid w:val="05305F6E"/>
    <w:rsid w:val="0552062F"/>
    <w:rsid w:val="05937144"/>
    <w:rsid w:val="05937E42"/>
    <w:rsid w:val="05AF19FF"/>
    <w:rsid w:val="05E454B7"/>
    <w:rsid w:val="06042F06"/>
    <w:rsid w:val="060A2D8E"/>
    <w:rsid w:val="06597402"/>
    <w:rsid w:val="067C420A"/>
    <w:rsid w:val="06C3046C"/>
    <w:rsid w:val="06C47BFA"/>
    <w:rsid w:val="06C7560E"/>
    <w:rsid w:val="07091604"/>
    <w:rsid w:val="07178000"/>
    <w:rsid w:val="076F7268"/>
    <w:rsid w:val="07A558D0"/>
    <w:rsid w:val="07CA4C73"/>
    <w:rsid w:val="07F13A32"/>
    <w:rsid w:val="07F827F0"/>
    <w:rsid w:val="080E095B"/>
    <w:rsid w:val="08363E0E"/>
    <w:rsid w:val="085BE636"/>
    <w:rsid w:val="0871310D"/>
    <w:rsid w:val="08874912"/>
    <w:rsid w:val="08D83C6E"/>
    <w:rsid w:val="090A4BA1"/>
    <w:rsid w:val="09341E4C"/>
    <w:rsid w:val="09A948E7"/>
    <w:rsid w:val="09B6DBF1"/>
    <w:rsid w:val="09C63687"/>
    <w:rsid w:val="0A15E635"/>
    <w:rsid w:val="0A2540A4"/>
    <w:rsid w:val="0A45077A"/>
    <w:rsid w:val="0A583C5E"/>
    <w:rsid w:val="0A6F6F19"/>
    <w:rsid w:val="0A7A1D8B"/>
    <w:rsid w:val="0A7D421F"/>
    <w:rsid w:val="0A8608B2"/>
    <w:rsid w:val="0A8C4D49"/>
    <w:rsid w:val="0AC0410C"/>
    <w:rsid w:val="0AD94052"/>
    <w:rsid w:val="0AE72C93"/>
    <w:rsid w:val="0AEF3D72"/>
    <w:rsid w:val="0AF83246"/>
    <w:rsid w:val="0AFD0DE9"/>
    <w:rsid w:val="0B25B709"/>
    <w:rsid w:val="0B740591"/>
    <w:rsid w:val="0B912C8D"/>
    <w:rsid w:val="0BC24F82"/>
    <w:rsid w:val="0BC652BE"/>
    <w:rsid w:val="0BD572AB"/>
    <w:rsid w:val="0BE3070F"/>
    <w:rsid w:val="0BF24799"/>
    <w:rsid w:val="0C1E0791"/>
    <w:rsid w:val="0C3A245F"/>
    <w:rsid w:val="0C537938"/>
    <w:rsid w:val="0C8851D3"/>
    <w:rsid w:val="0CB0C856"/>
    <w:rsid w:val="0CB8153E"/>
    <w:rsid w:val="0CBE2E4A"/>
    <w:rsid w:val="0CC7718C"/>
    <w:rsid w:val="0D1405A0"/>
    <w:rsid w:val="0D3C3DC4"/>
    <w:rsid w:val="0D42361B"/>
    <w:rsid w:val="0D5955BB"/>
    <w:rsid w:val="0D8541A4"/>
    <w:rsid w:val="0D8C2F67"/>
    <w:rsid w:val="0DA4732A"/>
    <w:rsid w:val="0DEB5944"/>
    <w:rsid w:val="0DF03A8F"/>
    <w:rsid w:val="0DF6724F"/>
    <w:rsid w:val="0E455EF3"/>
    <w:rsid w:val="0E936902"/>
    <w:rsid w:val="0EBD36F8"/>
    <w:rsid w:val="0EC1E2EA"/>
    <w:rsid w:val="0EF47F56"/>
    <w:rsid w:val="0F0768CC"/>
    <w:rsid w:val="0F0A3EE6"/>
    <w:rsid w:val="0F1AD1FA"/>
    <w:rsid w:val="0F3BA219"/>
    <w:rsid w:val="0F416B8F"/>
    <w:rsid w:val="0F5D157F"/>
    <w:rsid w:val="0F9F079D"/>
    <w:rsid w:val="0FD975BB"/>
    <w:rsid w:val="0FE8F6E0"/>
    <w:rsid w:val="10052B19"/>
    <w:rsid w:val="1028084A"/>
    <w:rsid w:val="10307BFB"/>
    <w:rsid w:val="10393A3A"/>
    <w:rsid w:val="103B255D"/>
    <w:rsid w:val="104F6173"/>
    <w:rsid w:val="10A04827"/>
    <w:rsid w:val="10C2016F"/>
    <w:rsid w:val="10CE7107"/>
    <w:rsid w:val="10D922A2"/>
    <w:rsid w:val="111725AC"/>
    <w:rsid w:val="11243FFF"/>
    <w:rsid w:val="113E50B5"/>
    <w:rsid w:val="1150ECE3"/>
    <w:rsid w:val="11537A3C"/>
    <w:rsid w:val="115E7490"/>
    <w:rsid w:val="117D411C"/>
    <w:rsid w:val="11BF14EE"/>
    <w:rsid w:val="11F10866"/>
    <w:rsid w:val="12556038"/>
    <w:rsid w:val="125D36FC"/>
    <w:rsid w:val="1288748C"/>
    <w:rsid w:val="128A02F3"/>
    <w:rsid w:val="12F06AE7"/>
    <w:rsid w:val="12F83F4E"/>
    <w:rsid w:val="1311EFDA"/>
    <w:rsid w:val="13290EE9"/>
    <w:rsid w:val="13DE3762"/>
    <w:rsid w:val="13FF53D2"/>
    <w:rsid w:val="143749E1"/>
    <w:rsid w:val="143B2DA6"/>
    <w:rsid w:val="143F422F"/>
    <w:rsid w:val="14713619"/>
    <w:rsid w:val="147D09F5"/>
    <w:rsid w:val="149D532A"/>
    <w:rsid w:val="14A171B0"/>
    <w:rsid w:val="14A56BCF"/>
    <w:rsid w:val="14AC3896"/>
    <w:rsid w:val="14BCE334"/>
    <w:rsid w:val="14CD71F5"/>
    <w:rsid w:val="14ED738E"/>
    <w:rsid w:val="14EE3EA6"/>
    <w:rsid w:val="14F238F6"/>
    <w:rsid w:val="150313CC"/>
    <w:rsid w:val="150A2F86"/>
    <w:rsid w:val="151341D4"/>
    <w:rsid w:val="1515637B"/>
    <w:rsid w:val="152D0E4A"/>
    <w:rsid w:val="15954377"/>
    <w:rsid w:val="15B75FD0"/>
    <w:rsid w:val="16303553"/>
    <w:rsid w:val="16461C2B"/>
    <w:rsid w:val="166C793A"/>
    <w:rsid w:val="16C5FC12"/>
    <w:rsid w:val="16FB6B01"/>
    <w:rsid w:val="1706734A"/>
    <w:rsid w:val="170E09D7"/>
    <w:rsid w:val="171E171B"/>
    <w:rsid w:val="17266DB9"/>
    <w:rsid w:val="172D3266"/>
    <w:rsid w:val="173D563B"/>
    <w:rsid w:val="173F3A87"/>
    <w:rsid w:val="174B25FE"/>
    <w:rsid w:val="174F2A7D"/>
    <w:rsid w:val="174F4D6F"/>
    <w:rsid w:val="17570A9D"/>
    <w:rsid w:val="17DF19BF"/>
    <w:rsid w:val="17E74599"/>
    <w:rsid w:val="180003C1"/>
    <w:rsid w:val="18266979"/>
    <w:rsid w:val="18477C1A"/>
    <w:rsid w:val="18C21A24"/>
    <w:rsid w:val="18D19BAB"/>
    <w:rsid w:val="18D669C1"/>
    <w:rsid w:val="18DC6084"/>
    <w:rsid w:val="18EB6A25"/>
    <w:rsid w:val="18F124FC"/>
    <w:rsid w:val="1906B066"/>
    <w:rsid w:val="195E521C"/>
    <w:rsid w:val="19AA11C8"/>
    <w:rsid w:val="19AD3EA5"/>
    <w:rsid w:val="19CB2E16"/>
    <w:rsid w:val="19D317DC"/>
    <w:rsid w:val="1A0013B9"/>
    <w:rsid w:val="1A05481F"/>
    <w:rsid w:val="1A135AD3"/>
    <w:rsid w:val="1A255B58"/>
    <w:rsid w:val="1A2D4976"/>
    <w:rsid w:val="1ABF69B6"/>
    <w:rsid w:val="1ADF05DE"/>
    <w:rsid w:val="1B100D94"/>
    <w:rsid w:val="1B686DBA"/>
    <w:rsid w:val="1B6F3052"/>
    <w:rsid w:val="1BA40064"/>
    <w:rsid w:val="1BB0341A"/>
    <w:rsid w:val="1BC22EEF"/>
    <w:rsid w:val="1BD44C2A"/>
    <w:rsid w:val="1BE04A5E"/>
    <w:rsid w:val="1BE7774A"/>
    <w:rsid w:val="1BEB1486"/>
    <w:rsid w:val="1C792CCF"/>
    <w:rsid w:val="1C7F0A9D"/>
    <w:rsid w:val="1C9E9A70"/>
    <w:rsid w:val="1CCDDEB9"/>
    <w:rsid w:val="1CEBBC3B"/>
    <w:rsid w:val="1D065AB0"/>
    <w:rsid w:val="1D682B0D"/>
    <w:rsid w:val="1DB220FB"/>
    <w:rsid w:val="1DBB2BB3"/>
    <w:rsid w:val="1E103642"/>
    <w:rsid w:val="1E116D00"/>
    <w:rsid w:val="1E27B3BF"/>
    <w:rsid w:val="1E2873C1"/>
    <w:rsid w:val="1E557F0B"/>
    <w:rsid w:val="1E5A7983"/>
    <w:rsid w:val="1E614720"/>
    <w:rsid w:val="1E71353B"/>
    <w:rsid w:val="1EBF050A"/>
    <w:rsid w:val="1EC09D29"/>
    <w:rsid w:val="1F08285A"/>
    <w:rsid w:val="1F485C6B"/>
    <w:rsid w:val="1F9D225C"/>
    <w:rsid w:val="1FBE640C"/>
    <w:rsid w:val="1FC36382"/>
    <w:rsid w:val="1FCC0FC7"/>
    <w:rsid w:val="1FD22914"/>
    <w:rsid w:val="20421ED2"/>
    <w:rsid w:val="205835CB"/>
    <w:rsid w:val="20643A97"/>
    <w:rsid w:val="206C6470"/>
    <w:rsid w:val="207800BD"/>
    <w:rsid w:val="209079D3"/>
    <w:rsid w:val="209E05B0"/>
    <w:rsid w:val="20A7354C"/>
    <w:rsid w:val="20BC398C"/>
    <w:rsid w:val="20E65A22"/>
    <w:rsid w:val="20FA3253"/>
    <w:rsid w:val="210B5969"/>
    <w:rsid w:val="211C28E4"/>
    <w:rsid w:val="211E712D"/>
    <w:rsid w:val="2152178C"/>
    <w:rsid w:val="2191BD15"/>
    <w:rsid w:val="21B157CD"/>
    <w:rsid w:val="21C968A0"/>
    <w:rsid w:val="21FAE2FC"/>
    <w:rsid w:val="224460D5"/>
    <w:rsid w:val="224B756E"/>
    <w:rsid w:val="226B7742"/>
    <w:rsid w:val="226CC27F"/>
    <w:rsid w:val="226D0375"/>
    <w:rsid w:val="227C0DA8"/>
    <w:rsid w:val="228965E9"/>
    <w:rsid w:val="229831CB"/>
    <w:rsid w:val="22E70218"/>
    <w:rsid w:val="2318468D"/>
    <w:rsid w:val="231A09C1"/>
    <w:rsid w:val="231D6B39"/>
    <w:rsid w:val="234A5C37"/>
    <w:rsid w:val="23516F99"/>
    <w:rsid w:val="23A44173"/>
    <w:rsid w:val="23A579D4"/>
    <w:rsid w:val="23D6FBBD"/>
    <w:rsid w:val="23EB7FF4"/>
    <w:rsid w:val="23FB441F"/>
    <w:rsid w:val="240767B9"/>
    <w:rsid w:val="24463D96"/>
    <w:rsid w:val="246142B7"/>
    <w:rsid w:val="246E308C"/>
    <w:rsid w:val="24874732"/>
    <w:rsid w:val="24915AF2"/>
    <w:rsid w:val="24A97AFC"/>
    <w:rsid w:val="24B165EE"/>
    <w:rsid w:val="24DD4782"/>
    <w:rsid w:val="24F246B0"/>
    <w:rsid w:val="24F74A8F"/>
    <w:rsid w:val="251D555A"/>
    <w:rsid w:val="2558109B"/>
    <w:rsid w:val="258306BF"/>
    <w:rsid w:val="25E14B1C"/>
    <w:rsid w:val="25F14299"/>
    <w:rsid w:val="26133857"/>
    <w:rsid w:val="262189B7"/>
    <w:rsid w:val="264547AA"/>
    <w:rsid w:val="26767A58"/>
    <w:rsid w:val="26E1247C"/>
    <w:rsid w:val="272920F8"/>
    <w:rsid w:val="274719E5"/>
    <w:rsid w:val="274D51A7"/>
    <w:rsid w:val="276C6EFB"/>
    <w:rsid w:val="27B5779C"/>
    <w:rsid w:val="27D87753"/>
    <w:rsid w:val="27DF39BC"/>
    <w:rsid w:val="27E70830"/>
    <w:rsid w:val="27F31C79"/>
    <w:rsid w:val="28230A0D"/>
    <w:rsid w:val="28254F0A"/>
    <w:rsid w:val="2826784C"/>
    <w:rsid w:val="283066DB"/>
    <w:rsid w:val="283303E5"/>
    <w:rsid w:val="289CFCCF"/>
    <w:rsid w:val="28A86EFD"/>
    <w:rsid w:val="28B6662B"/>
    <w:rsid w:val="28B94503"/>
    <w:rsid w:val="28D53EE8"/>
    <w:rsid w:val="297169C0"/>
    <w:rsid w:val="297B775C"/>
    <w:rsid w:val="29965734"/>
    <w:rsid w:val="29C40B22"/>
    <w:rsid w:val="29E37CB0"/>
    <w:rsid w:val="29E856A5"/>
    <w:rsid w:val="2A125890"/>
    <w:rsid w:val="2A2D866A"/>
    <w:rsid w:val="2A3A0118"/>
    <w:rsid w:val="2A5F680F"/>
    <w:rsid w:val="2A8B5D6B"/>
    <w:rsid w:val="2A901B6F"/>
    <w:rsid w:val="2AAB341F"/>
    <w:rsid w:val="2B001B28"/>
    <w:rsid w:val="2B373B1E"/>
    <w:rsid w:val="2BBFA5AB"/>
    <w:rsid w:val="2C4E4F9E"/>
    <w:rsid w:val="2C5F329D"/>
    <w:rsid w:val="2C7D4278"/>
    <w:rsid w:val="2C861DD6"/>
    <w:rsid w:val="2CA0240A"/>
    <w:rsid w:val="2CA91E7C"/>
    <w:rsid w:val="2CE38929"/>
    <w:rsid w:val="2D14509E"/>
    <w:rsid w:val="2D1E14FE"/>
    <w:rsid w:val="2D2C07B7"/>
    <w:rsid w:val="2D373B05"/>
    <w:rsid w:val="2D6832E9"/>
    <w:rsid w:val="2D945C72"/>
    <w:rsid w:val="2DCE29F8"/>
    <w:rsid w:val="2E1F338F"/>
    <w:rsid w:val="2E2250D4"/>
    <w:rsid w:val="2E501244"/>
    <w:rsid w:val="2E50EBD0"/>
    <w:rsid w:val="2E536EC1"/>
    <w:rsid w:val="2E5F5159"/>
    <w:rsid w:val="2E6E6727"/>
    <w:rsid w:val="2EA63495"/>
    <w:rsid w:val="2EF6B6CA"/>
    <w:rsid w:val="2F0174DB"/>
    <w:rsid w:val="2F40B8DD"/>
    <w:rsid w:val="2F7C292C"/>
    <w:rsid w:val="2F90748F"/>
    <w:rsid w:val="2FA264AA"/>
    <w:rsid w:val="2FA837E3"/>
    <w:rsid w:val="2FCB355B"/>
    <w:rsid w:val="305A4545"/>
    <w:rsid w:val="30727D31"/>
    <w:rsid w:val="30E02B35"/>
    <w:rsid w:val="313E0823"/>
    <w:rsid w:val="314156E2"/>
    <w:rsid w:val="314239BA"/>
    <w:rsid w:val="31482A82"/>
    <w:rsid w:val="3179623C"/>
    <w:rsid w:val="31B7156C"/>
    <w:rsid w:val="31EB11BF"/>
    <w:rsid w:val="3205125F"/>
    <w:rsid w:val="32076C91"/>
    <w:rsid w:val="321E3342"/>
    <w:rsid w:val="32245769"/>
    <w:rsid w:val="32274CC7"/>
    <w:rsid w:val="3238FF26"/>
    <w:rsid w:val="325F5E39"/>
    <w:rsid w:val="326817FC"/>
    <w:rsid w:val="326F1DF0"/>
    <w:rsid w:val="3284345F"/>
    <w:rsid w:val="328E714C"/>
    <w:rsid w:val="32920BD0"/>
    <w:rsid w:val="329E69D5"/>
    <w:rsid w:val="32A0463D"/>
    <w:rsid w:val="32A36EF5"/>
    <w:rsid w:val="32CE27F5"/>
    <w:rsid w:val="32EAD7D5"/>
    <w:rsid w:val="330C74C5"/>
    <w:rsid w:val="3346CC92"/>
    <w:rsid w:val="336C2FCF"/>
    <w:rsid w:val="33A10EF1"/>
    <w:rsid w:val="33C764DD"/>
    <w:rsid w:val="33F0BFFC"/>
    <w:rsid w:val="33F567F9"/>
    <w:rsid w:val="340570F8"/>
    <w:rsid w:val="34116FA5"/>
    <w:rsid w:val="341F406A"/>
    <w:rsid w:val="34225179"/>
    <w:rsid w:val="34264730"/>
    <w:rsid w:val="34524C9A"/>
    <w:rsid w:val="346A6D13"/>
    <w:rsid w:val="34BB6E2B"/>
    <w:rsid w:val="34D7419F"/>
    <w:rsid w:val="350F7D2D"/>
    <w:rsid w:val="35197150"/>
    <w:rsid w:val="355515BE"/>
    <w:rsid w:val="359B3D16"/>
    <w:rsid w:val="35D703D8"/>
    <w:rsid w:val="35E24811"/>
    <w:rsid w:val="361E6D34"/>
    <w:rsid w:val="36237F58"/>
    <w:rsid w:val="36344A88"/>
    <w:rsid w:val="36714D18"/>
    <w:rsid w:val="368360DD"/>
    <w:rsid w:val="36BF6764"/>
    <w:rsid w:val="36E6A134"/>
    <w:rsid w:val="372202AB"/>
    <w:rsid w:val="375F2433"/>
    <w:rsid w:val="379A1709"/>
    <w:rsid w:val="37C9719C"/>
    <w:rsid w:val="37D02EA4"/>
    <w:rsid w:val="37E56EE3"/>
    <w:rsid w:val="3804A5CB"/>
    <w:rsid w:val="3809239F"/>
    <w:rsid w:val="38097722"/>
    <w:rsid w:val="38648F56"/>
    <w:rsid w:val="38725A99"/>
    <w:rsid w:val="389816BC"/>
    <w:rsid w:val="38C42826"/>
    <w:rsid w:val="38F014B8"/>
    <w:rsid w:val="38F33413"/>
    <w:rsid w:val="39072D82"/>
    <w:rsid w:val="390E7878"/>
    <w:rsid w:val="3937176C"/>
    <w:rsid w:val="39450082"/>
    <w:rsid w:val="394E09B1"/>
    <w:rsid w:val="395064D7"/>
    <w:rsid w:val="39540160"/>
    <w:rsid w:val="39541737"/>
    <w:rsid w:val="39A36974"/>
    <w:rsid w:val="3A3571AE"/>
    <w:rsid w:val="3A3B069D"/>
    <w:rsid w:val="3A5E137A"/>
    <w:rsid w:val="3A612B62"/>
    <w:rsid w:val="3A666EFB"/>
    <w:rsid w:val="3A9C75B5"/>
    <w:rsid w:val="3AAA3F21"/>
    <w:rsid w:val="3B0BE100"/>
    <w:rsid w:val="3B391B8B"/>
    <w:rsid w:val="3B5A4A93"/>
    <w:rsid w:val="3B5B4F4C"/>
    <w:rsid w:val="3B784281"/>
    <w:rsid w:val="3B9F35BE"/>
    <w:rsid w:val="3BC34D92"/>
    <w:rsid w:val="3BEC596B"/>
    <w:rsid w:val="3BECE58C"/>
    <w:rsid w:val="3C706E90"/>
    <w:rsid w:val="3C7964F6"/>
    <w:rsid w:val="3C7FA563"/>
    <w:rsid w:val="3CF50C5E"/>
    <w:rsid w:val="3D180F4C"/>
    <w:rsid w:val="3D701700"/>
    <w:rsid w:val="3DB76F89"/>
    <w:rsid w:val="3DBC13A2"/>
    <w:rsid w:val="3DE417D8"/>
    <w:rsid w:val="3DE42A6E"/>
    <w:rsid w:val="3DE5407C"/>
    <w:rsid w:val="3DEC5ECA"/>
    <w:rsid w:val="3DF51517"/>
    <w:rsid w:val="3E051D45"/>
    <w:rsid w:val="3E381999"/>
    <w:rsid w:val="3E7F6790"/>
    <w:rsid w:val="3EAE5E30"/>
    <w:rsid w:val="3EDD6EE3"/>
    <w:rsid w:val="3EE54353"/>
    <w:rsid w:val="3EE62395"/>
    <w:rsid w:val="3EEF6D25"/>
    <w:rsid w:val="3F256899"/>
    <w:rsid w:val="3F5B06A9"/>
    <w:rsid w:val="3F692B7A"/>
    <w:rsid w:val="3F7E18C4"/>
    <w:rsid w:val="3FB6362D"/>
    <w:rsid w:val="3FBF6617"/>
    <w:rsid w:val="4012098A"/>
    <w:rsid w:val="4014BAA9"/>
    <w:rsid w:val="402F74FD"/>
    <w:rsid w:val="40502A05"/>
    <w:rsid w:val="405F6D3D"/>
    <w:rsid w:val="406541D9"/>
    <w:rsid w:val="40762CFB"/>
    <w:rsid w:val="40B041E4"/>
    <w:rsid w:val="40CD5320"/>
    <w:rsid w:val="40FA5FC8"/>
    <w:rsid w:val="41F55F03"/>
    <w:rsid w:val="420B2418"/>
    <w:rsid w:val="42277FF1"/>
    <w:rsid w:val="4256950B"/>
    <w:rsid w:val="428025DA"/>
    <w:rsid w:val="428B4E13"/>
    <w:rsid w:val="42962497"/>
    <w:rsid w:val="42A95D67"/>
    <w:rsid w:val="42CE1ACB"/>
    <w:rsid w:val="42EC19E3"/>
    <w:rsid w:val="42EE271A"/>
    <w:rsid w:val="42F50AD3"/>
    <w:rsid w:val="43205A02"/>
    <w:rsid w:val="43557BFF"/>
    <w:rsid w:val="4372094D"/>
    <w:rsid w:val="437B1361"/>
    <w:rsid w:val="438C6F8A"/>
    <w:rsid w:val="43B64A32"/>
    <w:rsid w:val="44454E6E"/>
    <w:rsid w:val="44602751"/>
    <w:rsid w:val="44993FC0"/>
    <w:rsid w:val="44BE3AC7"/>
    <w:rsid w:val="44FF452C"/>
    <w:rsid w:val="44FF7003"/>
    <w:rsid w:val="4530F7C8"/>
    <w:rsid w:val="454B80F6"/>
    <w:rsid w:val="45780F94"/>
    <w:rsid w:val="458D763F"/>
    <w:rsid w:val="45955D18"/>
    <w:rsid w:val="45E88903"/>
    <w:rsid w:val="460D63E9"/>
    <w:rsid w:val="462362A6"/>
    <w:rsid w:val="464C05F0"/>
    <w:rsid w:val="464C7E2F"/>
    <w:rsid w:val="465C155F"/>
    <w:rsid w:val="46935C55"/>
    <w:rsid w:val="46A9191C"/>
    <w:rsid w:val="46D911A8"/>
    <w:rsid w:val="46EE26F7"/>
    <w:rsid w:val="47003C47"/>
    <w:rsid w:val="471E3F76"/>
    <w:rsid w:val="47353ABB"/>
    <w:rsid w:val="473F33F0"/>
    <w:rsid w:val="47760EB6"/>
    <w:rsid w:val="4776607A"/>
    <w:rsid w:val="477C7FA9"/>
    <w:rsid w:val="47B9BEA8"/>
    <w:rsid w:val="47DC2904"/>
    <w:rsid w:val="47FEA2C5"/>
    <w:rsid w:val="482E20D9"/>
    <w:rsid w:val="486121FA"/>
    <w:rsid w:val="4899D084"/>
    <w:rsid w:val="489C68D4"/>
    <w:rsid w:val="491B470D"/>
    <w:rsid w:val="492274C7"/>
    <w:rsid w:val="49354150"/>
    <w:rsid w:val="49669AB3"/>
    <w:rsid w:val="49B22896"/>
    <w:rsid w:val="49C30C33"/>
    <w:rsid w:val="49D64E06"/>
    <w:rsid w:val="49F7299F"/>
    <w:rsid w:val="4A4F76C6"/>
    <w:rsid w:val="4A751EB3"/>
    <w:rsid w:val="4A77C1BF"/>
    <w:rsid w:val="4A7B537E"/>
    <w:rsid w:val="4A8A736F"/>
    <w:rsid w:val="4A90863D"/>
    <w:rsid w:val="4ABA1BCB"/>
    <w:rsid w:val="4AC80EBE"/>
    <w:rsid w:val="4AD7F995"/>
    <w:rsid w:val="4ADB7BCB"/>
    <w:rsid w:val="4AE95D5A"/>
    <w:rsid w:val="4B0A6684"/>
    <w:rsid w:val="4B473D7B"/>
    <w:rsid w:val="4B480859"/>
    <w:rsid w:val="4B575532"/>
    <w:rsid w:val="4B6F617A"/>
    <w:rsid w:val="4BC03867"/>
    <w:rsid w:val="4BFE08C2"/>
    <w:rsid w:val="4C22B589"/>
    <w:rsid w:val="4C47CD58"/>
    <w:rsid w:val="4C8147A2"/>
    <w:rsid w:val="4C9646F1"/>
    <w:rsid w:val="4C9F525D"/>
    <w:rsid w:val="4CA578F6"/>
    <w:rsid w:val="4CCC2AA1"/>
    <w:rsid w:val="4CFC5AB1"/>
    <w:rsid w:val="4D217D26"/>
    <w:rsid w:val="4D3349A4"/>
    <w:rsid w:val="4D442582"/>
    <w:rsid w:val="4D54B539"/>
    <w:rsid w:val="4D8B79D0"/>
    <w:rsid w:val="4DBA322B"/>
    <w:rsid w:val="4DCA256D"/>
    <w:rsid w:val="4DCD9E07"/>
    <w:rsid w:val="4DCF769A"/>
    <w:rsid w:val="4DE111F6"/>
    <w:rsid w:val="4E059C4A"/>
    <w:rsid w:val="4E1A4EAE"/>
    <w:rsid w:val="4E1F4272"/>
    <w:rsid w:val="4E263C3F"/>
    <w:rsid w:val="4E815AA9"/>
    <w:rsid w:val="4EA834B0"/>
    <w:rsid w:val="4EBE3F05"/>
    <w:rsid w:val="4ECE0EED"/>
    <w:rsid w:val="4F0A2A1D"/>
    <w:rsid w:val="4F0E42E2"/>
    <w:rsid w:val="4F1821DE"/>
    <w:rsid w:val="4F252B19"/>
    <w:rsid w:val="4F367AC5"/>
    <w:rsid w:val="4F482596"/>
    <w:rsid w:val="4F5E8ECB"/>
    <w:rsid w:val="4F862274"/>
    <w:rsid w:val="4F937E52"/>
    <w:rsid w:val="4F9547EC"/>
    <w:rsid w:val="4F9F6605"/>
    <w:rsid w:val="4FE34EB2"/>
    <w:rsid w:val="4FEF636E"/>
    <w:rsid w:val="50274BC2"/>
    <w:rsid w:val="505E3B25"/>
    <w:rsid w:val="50612A01"/>
    <w:rsid w:val="507A1C34"/>
    <w:rsid w:val="50885119"/>
    <w:rsid w:val="509FD3FD"/>
    <w:rsid w:val="50A92AA6"/>
    <w:rsid w:val="50B2525A"/>
    <w:rsid w:val="50C523A8"/>
    <w:rsid w:val="50CA4969"/>
    <w:rsid w:val="50F4E8FA"/>
    <w:rsid w:val="512E55A2"/>
    <w:rsid w:val="51399E05"/>
    <w:rsid w:val="51B266E5"/>
    <w:rsid w:val="51ECCE9D"/>
    <w:rsid w:val="523D00D9"/>
    <w:rsid w:val="52602437"/>
    <w:rsid w:val="5264494A"/>
    <w:rsid w:val="52730B44"/>
    <w:rsid w:val="52C1536E"/>
    <w:rsid w:val="52DBF136"/>
    <w:rsid w:val="52DF6735"/>
    <w:rsid w:val="536746F1"/>
    <w:rsid w:val="53E406AD"/>
    <w:rsid w:val="54206EAB"/>
    <w:rsid w:val="5449774F"/>
    <w:rsid w:val="547D2266"/>
    <w:rsid w:val="549324B9"/>
    <w:rsid w:val="54B23519"/>
    <w:rsid w:val="551F92D6"/>
    <w:rsid w:val="554E07F1"/>
    <w:rsid w:val="557466CD"/>
    <w:rsid w:val="558C19BD"/>
    <w:rsid w:val="559A0BD6"/>
    <w:rsid w:val="56004805"/>
    <w:rsid w:val="568D72C4"/>
    <w:rsid w:val="56CA6FAB"/>
    <w:rsid w:val="56CC3053"/>
    <w:rsid w:val="56D72F43"/>
    <w:rsid w:val="56E2BAE0"/>
    <w:rsid w:val="56E4014C"/>
    <w:rsid w:val="57000A14"/>
    <w:rsid w:val="57054298"/>
    <w:rsid w:val="571D0AAF"/>
    <w:rsid w:val="573B3370"/>
    <w:rsid w:val="57465B4F"/>
    <w:rsid w:val="577F4C72"/>
    <w:rsid w:val="5787FE53"/>
    <w:rsid w:val="57935454"/>
    <w:rsid w:val="57B18A9F"/>
    <w:rsid w:val="57BF451C"/>
    <w:rsid w:val="57CF303C"/>
    <w:rsid w:val="57D63E92"/>
    <w:rsid w:val="57E54EE6"/>
    <w:rsid w:val="57F0220E"/>
    <w:rsid w:val="57F12919"/>
    <w:rsid w:val="580C3AB9"/>
    <w:rsid w:val="581830FE"/>
    <w:rsid w:val="58272E98"/>
    <w:rsid w:val="584E16AF"/>
    <w:rsid w:val="585631B4"/>
    <w:rsid w:val="587874F5"/>
    <w:rsid w:val="589D4BD7"/>
    <w:rsid w:val="58B323EC"/>
    <w:rsid w:val="591F781C"/>
    <w:rsid w:val="59911962"/>
    <w:rsid w:val="599381B1"/>
    <w:rsid w:val="599D6D76"/>
    <w:rsid w:val="59D95774"/>
    <w:rsid w:val="59EC2B5A"/>
    <w:rsid w:val="5A0C31C4"/>
    <w:rsid w:val="5A5163E1"/>
    <w:rsid w:val="5A968A13"/>
    <w:rsid w:val="5AB222D3"/>
    <w:rsid w:val="5AE707AA"/>
    <w:rsid w:val="5B070640"/>
    <w:rsid w:val="5B2D127C"/>
    <w:rsid w:val="5B468E3B"/>
    <w:rsid w:val="5B647B21"/>
    <w:rsid w:val="5B765E19"/>
    <w:rsid w:val="5BB91A32"/>
    <w:rsid w:val="5BC784BF"/>
    <w:rsid w:val="5BDF764D"/>
    <w:rsid w:val="5C142F77"/>
    <w:rsid w:val="5C1A44F7"/>
    <w:rsid w:val="5C213B48"/>
    <w:rsid w:val="5C804B15"/>
    <w:rsid w:val="5CAA14E4"/>
    <w:rsid w:val="5CB664C7"/>
    <w:rsid w:val="5CD0930D"/>
    <w:rsid w:val="5D151CA7"/>
    <w:rsid w:val="5D330A29"/>
    <w:rsid w:val="5D695377"/>
    <w:rsid w:val="5D703BC4"/>
    <w:rsid w:val="5D866636"/>
    <w:rsid w:val="5D926ABC"/>
    <w:rsid w:val="5DA06FA5"/>
    <w:rsid w:val="5DB05A63"/>
    <w:rsid w:val="5DE52EF1"/>
    <w:rsid w:val="5DEF4573"/>
    <w:rsid w:val="5DF6A528"/>
    <w:rsid w:val="5E1A66E0"/>
    <w:rsid w:val="5E608ACA"/>
    <w:rsid w:val="5E61A367"/>
    <w:rsid w:val="5E9A53ED"/>
    <w:rsid w:val="5EF363CC"/>
    <w:rsid w:val="5F2D1723"/>
    <w:rsid w:val="5F3B21E9"/>
    <w:rsid w:val="5F442676"/>
    <w:rsid w:val="5F553F98"/>
    <w:rsid w:val="5F7E5FC7"/>
    <w:rsid w:val="5F941CB3"/>
    <w:rsid w:val="5FAF7E7A"/>
    <w:rsid w:val="5FEC6734"/>
    <w:rsid w:val="5FF73B31"/>
    <w:rsid w:val="5FFE856C"/>
    <w:rsid w:val="60083B32"/>
    <w:rsid w:val="600A2FD4"/>
    <w:rsid w:val="603C3B9C"/>
    <w:rsid w:val="605162C2"/>
    <w:rsid w:val="6066ADFD"/>
    <w:rsid w:val="60A3049E"/>
    <w:rsid w:val="60BC7F8E"/>
    <w:rsid w:val="611E7685"/>
    <w:rsid w:val="612A5259"/>
    <w:rsid w:val="61701B08"/>
    <w:rsid w:val="6172131F"/>
    <w:rsid w:val="619B24DD"/>
    <w:rsid w:val="61B17663"/>
    <w:rsid w:val="61BF6849"/>
    <w:rsid w:val="61F085CF"/>
    <w:rsid w:val="61FA7BA6"/>
    <w:rsid w:val="62243475"/>
    <w:rsid w:val="62798BD0"/>
    <w:rsid w:val="627B119A"/>
    <w:rsid w:val="627E712D"/>
    <w:rsid w:val="62A17E58"/>
    <w:rsid w:val="62AC179A"/>
    <w:rsid w:val="62AF1C11"/>
    <w:rsid w:val="62B4E02A"/>
    <w:rsid w:val="62C24F18"/>
    <w:rsid w:val="62F6339C"/>
    <w:rsid w:val="6328591B"/>
    <w:rsid w:val="63300BD6"/>
    <w:rsid w:val="63350368"/>
    <w:rsid w:val="63555763"/>
    <w:rsid w:val="636F6365"/>
    <w:rsid w:val="637328AD"/>
    <w:rsid w:val="637A2930"/>
    <w:rsid w:val="640E16DA"/>
    <w:rsid w:val="64AF2876"/>
    <w:rsid w:val="64C22836"/>
    <w:rsid w:val="650B5194"/>
    <w:rsid w:val="652C199B"/>
    <w:rsid w:val="653579C4"/>
    <w:rsid w:val="654A1952"/>
    <w:rsid w:val="65685488"/>
    <w:rsid w:val="658C3A3E"/>
    <w:rsid w:val="65A26ACA"/>
    <w:rsid w:val="65FA96E8"/>
    <w:rsid w:val="66030B7B"/>
    <w:rsid w:val="6634002F"/>
    <w:rsid w:val="663E7534"/>
    <w:rsid w:val="6646463A"/>
    <w:rsid w:val="66620B2A"/>
    <w:rsid w:val="66C53FF7"/>
    <w:rsid w:val="66DE1520"/>
    <w:rsid w:val="6724333D"/>
    <w:rsid w:val="676F5F4F"/>
    <w:rsid w:val="67975A93"/>
    <w:rsid w:val="67D76151"/>
    <w:rsid w:val="67E4410B"/>
    <w:rsid w:val="6814787C"/>
    <w:rsid w:val="681910B2"/>
    <w:rsid w:val="683005CD"/>
    <w:rsid w:val="68465CB1"/>
    <w:rsid w:val="684B181C"/>
    <w:rsid w:val="685A617B"/>
    <w:rsid w:val="687545C3"/>
    <w:rsid w:val="68815DFE"/>
    <w:rsid w:val="68835983"/>
    <w:rsid w:val="688C3685"/>
    <w:rsid w:val="689D4368"/>
    <w:rsid w:val="68DAF95F"/>
    <w:rsid w:val="68FF461F"/>
    <w:rsid w:val="69056ED4"/>
    <w:rsid w:val="69080048"/>
    <w:rsid w:val="6909039D"/>
    <w:rsid w:val="69213631"/>
    <w:rsid w:val="692BAA75"/>
    <w:rsid w:val="693EB55F"/>
    <w:rsid w:val="695754E9"/>
    <w:rsid w:val="69630DB6"/>
    <w:rsid w:val="699C22A3"/>
    <w:rsid w:val="69AA2A74"/>
    <w:rsid w:val="69B775C2"/>
    <w:rsid w:val="6A165271"/>
    <w:rsid w:val="6A1C4030"/>
    <w:rsid w:val="6A470981"/>
    <w:rsid w:val="6A49B7C3"/>
    <w:rsid w:val="6A9A31A7"/>
    <w:rsid w:val="6AAC42C4"/>
    <w:rsid w:val="6AB24EC6"/>
    <w:rsid w:val="6B0A2BAB"/>
    <w:rsid w:val="6B111F70"/>
    <w:rsid w:val="6B416D7B"/>
    <w:rsid w:val="6B597184"/>
    <w:rsid w:val="6B88CC3C"/>
    <w:rsid w:val="6B914480"/>
    <w:rsid w:val="6BA01350"/>
    <w:rsid w:val="6BBF4569"/>
    <w:rsid w:val="6BDA7F49"/>
    <w:rsid w:val="6BEC7A32"/>
    <w:rsid w:val="6BF44EAF"/>
    <w:rsid w:val="6C1D0424"/>
    <w:rsid w:val="6C2DA63C"/>
    <w:rsid w:val="6C3E622D"/>
    <w:rsid w:val="6C6A8476"/>
    <w:rsid w:val="6C8A83F7"/>
    <w:rsid w:val="6CC80E1E"/>
    <w:rsid w:val="6CCAE6F2"/>
    <w:rsid w:val="6CD482D2"/>
    <w:rsid w:val="6CDC02F3"/>
    <w:rsid w:val="6D136BC2"/>
    <w:rsid w:val="6D25D3D4"/>
    <w:rsid w:val="6D3C12A8"/>
    <w:rsid w:val="6D4E48CE"/>
    <w:rsid w:val="6D80768E"/>
    <w:rsid w:val="6DA790DE"/>
    <w:rsid w:val="6DD65F16"/>
    <w:rsid w:val="6DEC698A"/>
    <w:rsid w:val="6E02466C"/>
    <w:rsid w:val="6E28606D"/>
    <w:rsid w:val="6E791539"/>
    <w:rsid w:val="6E7A30D3"/>
    <w:rsid w:val="6E900500"/>
    <w:rsid w:val="6E966776"/>
    <w:rsid w:val="6EC802E2"/>
    <w:rsid w:val="6EDE5998"/>
    <w:rsid w:val="6EF921C6"/>
    <w:rsid w:val="6EFA6DFF"/>
    <w:rsid w:val="6F436116"/>
    <w:rsid w:val="6F552352"/>
    <w:rsid w:val="6F5B6F18"/>
    <w:rsid w:val="6F849BF7"/>
    <w:rsid w:val="6FAD18AE"/>
    <w:rsid w:val="6FE47423"/>
    <w:rsid w:val="70094FB2"/>
    <w:rsid w:val="700A0487"/>
    <w:rsid w:val="700E590C"/>
    <w:rsid w:val="70117D48"/>
    <w:rsid w:val="704D5189"/>
    <w:rsid w:val="705515DB"/>
    <w:rsid w:val="705971F7"/>
    <w:rsid w:val="709070F4"/>
    <w:rsid w:val="70A82B2E"/>
    <w:rsid w:val="70D8270C"/>
    <w:rsid w:val="70F97910"/>
    <w:rsid w:val="7103C641"/>
    <w:rsid w:val="711D2C54"/>
    <w:rsid w:val="711F4FB4"/>
    <w:rsid w:val="71265350"/>
    <w:rsid w:val="712AD2B4"/>
    <w:rsid w:val="713E6EC4"/>
    <w:rsid w:val="72042668"/>
    <w:rsid w:val="725F2FAC"/>
    <w:rsid w:val="726C739C"/>
    <w:rsid w:val="72976C64"/>
    <w:rsid w:val="72FAC5CD"/>
    <w:rsid w:val="730C1CC5"/>
    <w:rsid w:val="731716E5"/>
    <w:rsid w:val="733F6E3A"/>
    <w:rsid w:val="735664AA"/>
    <w:rsid w:val="73EE1DB7"/>
    <w:rsid w:val="74123332"/>
    <w:rsid w:val="742A3158"/>
    <w:rsid w:val="7444A969"/>
    <w:rsid w:val="746D6D36"/>
    <w:rsid w:val="746F4BD4"/>
    <w:rsid w:val="749233F8"/>
    <w:rsid w:val="749C235B"/>
    <w:rsid w:val="751710E9"/>
    <w:rsid w:val="7529170E"/>
    <w:rsid w:val="755666B7"/>
    <w:rsid w:val="755E594A"/>
    <w:rsid w:val="757103B1"/>
    <w:rsid w:val="757217FF"/>
    <w:rsid w:val="75B0525C"/>
    <w:rsid w:val="75E34C3E"/>
    <w:rsid w:val="75F64C9F"/>
    <w:rsid w:val="760551CC"/>
    <w:rsid w:val="760E6CB7"/>
    <w:rsid w:val="76177B5A"/>
    <w:rsid w:val="761977B9"/>
    <w:rsid w:val="761C5D27"/>
    <w:rsid w:val="76203B99"/>
    <w:rsid w:val="76275304"/>
    <w:rsid w:val="768A359B"/>
    <w:rsid w:val="76A63AB8"/>
    <w:rsid w:val="76AC05AB"/>
    <w:rsid w:val="76AD2822"/>
    <w:rsid w:val="770E4D00"/>
    <w:rsid w:val="776031D4"/>
    <w:rsid w:val="77C27899"/>
    <w:rsid w:val="77C3D1EE"/>
    <w:rsid w:val="77FB6A72"/>
    <w:rsid w:val="77FFBE2E"/>
    <w:rsid w:val="7836450F"/>
    <w:rsid w:val="7837597E"/>
    <w:rsid w:val="78492845"/>
    <w:rsid w:val="788376CA"/>
    <w:rsid w:val="78976EC7"/>
    <w:rsid w:val="78B56832"/>
    <w:rsid w:val="78C61844"/>
    <w:rsid w:val="78C70F51"/>
    <w:rsid w:val="78DD2897"/>
    <w:rsid w:val="78F271B4"/>
    <w:rsid w:val="791B0D18"/>
    <w:rsid w:val="791F4332"/>
    <w:rsid w:val="794068AB"/>
    <w:rsid w:val="79761382"/>
    <w:rsid w:val="798600AB"/>
    <w:rsid w:val="79927639"/>
    <w:rsid w:val="799A1DEC"/>
    <w:rsid w:val="79B9EF4F"/>
    <w:rsid w:val="79E1F351"/>
    <w:rsid w:val="79F22524"/>
    <w:rsid w:val="7A140D42"/>
    <w:rsid w:val="7A34172F"/>
    <w:rsid w:val="7A3465A5"/>
    <w:rsid w:val="7A373F63"/>
    <w:rsid w:val="7A3D7618"/>
    <w:rsid w:val="7A6A05A7"/>
    <w:rsid w:val="7A6F7B00"/>
    <w:rsid w:val="7A8556CB"/>
    <w:rsid w:val="7A910389"/>
    <w:rsid w:val="7A9104BC"/>
    <w:rsid w:val="7AB84025"/>
    <w:rsid w:val="7AC15FD6"/>
    <w:rsid w:val="7AF32630"/>
    <w:rsid w:val="7AFD75F6"/>
    <w:rsid w:val="7B146E4E"/>
    <w:rsid w:val="7B1509B1"/>
    <w:rsid w:val="7B1BDCC7"/>
    <w:rsid w:val="7B302BA6"/>
    <w:rsid w:val="7B491171"/>
    <w:rsid w:val="7B5C0D1A"/>
    <w:rsid w:val="7B5C12C2"/>
    <w:rsid w:val="7B631BA8"/>
    <w:rsid w:val="7B7878F1"/>
    <w:rsid w:val="7B8A7F76"/>
    <w:rsid w:val="7B9D166D"/>
    <w:rsid w:val="7BE06F24"/>
    <w:rsid w:val="7C453A65"/>
    <w:rsid w:val="7C6F8552"/>
    <w:rsid w:val="7CB75B05"/>
    <w:rsid w:val="7CCFBE5A"/>
    <w:rsid w:val="7CDE514C"/>
    <w:rsid w:val="7CEB2A4A"/>
    <w:rsid w:val="7D3C190B"/>
    <w:rsid w:val="7D45285A"/>
    <w:rsid w:val="7D5E0064"/>
    <w:rsid w:val="7D5F11D1"/>
    <w:rsid w:val="7D9D5857"/>
    <w:rsid w:val="7DCB6E01"/>
    <w:rsid w:val="7DD2110E"/>
    <w:rsid w:val="7DF34C50"/>
    <w:rsid w:val="7E553B41"/>
    <w:rsid w:val="7E577C80"/>
    <w:rsid w:val="7E601AE2"/>
    <w:rsid w:val="7E9975A5"/>
    <w:rsid w:val="7EB414FE"/>
    <w:rsid w:val="7ECD26AD"/>
    <w:rsid w:val="7F5F09AC"/>
    <w:rsid w:val="7F7891B0"/>
    <w:rsid w:val="7F91530F"/>
    <w:rsid w:val="7F9349B1"/>
    <w:rsid w:val="7FB76574"/>
    <w:rsid w:val="7FC9E86F"/>
    <w:rsid w:val="7FCF95A1"/>
    <w:rsid w:val="7FDF6079"/>
    <w:rsid w:val="7FE31F22"/>
    <w:rsid w:val="7FF05C21"/>
    <w:rsid w:val="7FF550D7"/>
    <w:rsid w:val="7FFB9CEA"/>
    <w:rsid w:val="80EB9C8E"/>
    <w:rsid w:val="810D72BC"/>
    <w:rsid w:val="819BF8A3"/>
    <w:rsid w:val="82046577"/>
    <w:rsid w:val="828D24D9"/>
    <w:rsid w:val="83154A7D"/>
    <w:rsid w:val="84121031"/>
    <w:rsid w:val="848B8D23"/>
    <w:rsid w:val="84D5D5C7"/>
    <w:rsid w:val="84E56920"/>
    <w:rsid w:val="854E0CEC"/>
    <w:rsid w:val="85F4D4C0"/>
    <w:rsid w:val="87031804"/>
    <w:rsid w:val="87AA8142"/>
    <w:rsid w:val="8874AF91"/>
    <w:rsid w:val="89805957"/>
    <w:rsid w:val="89CEE3EF"/>
    <w:rsid w:val="89F19B28"/>
    <w:rsid w:val="8B14BB9C"/>
    <w:rsid w:val="8B7A9715"/>
    <w:rsid w:val="8B9A1D75"/>
    <w:rsid w:val="8C78E770"/>
    <w:rsid w:val="8DCCB7E2"/>
    <w:rsid w:val="8DD8F935"/>
    <w:rsid w:val="8E8FCECB"/>
    <w:rsid w:val="911513F6"/>
    <w:rsid w:val="913C1E35"/>
    <w:rsid w:val="918C3B01"/>
    <w:rsid w:val="91D5BAE3"/>
    <w:rsid w:val="92CBED31"/>
    <w:rsid w:val="92F13677"/>
    <w:rsid w:val="93CC0A31"/>
    <w:rsid w:val="9409D083"/>
    <w:rsid w:val="94DA75DA"/>
    <w:rsid w:val="9697250D"/>
    <w:rsid w:val="96C9F7F7"/>
    <w:rsid w:val="97502C0D"/>
    <w:rsid w:val="9798D74D"/>
    <w:rsid w:val="988EBBC3"/>
    <w:rsid w:val="995FF9B5"/>
    <w:rsid w:val="997C8A74"/>
    <w:rsid w:val="999E5B9A"/>
    <w:rsid w:val="99BEEA2B"/>
    <w:rsid w:val="9C1F81D5"/>
    <w:rsid w:val="9C7A30CD"/>
    <w:rsid w:val="9CA831DC"/>
    <w:rsid w:val="9DFB5BEC"/>
    <w:rsid w:val="9E4E3E0C"/>
    <w:rsid w:val="9E91C3CB"/>
    <w:rsid w:val="9FC82E8D"/>
    <w:rsid w:val="A05A0146"/>
    <w:rsid w:val="A2407668"/>
    <w:rsid w:val="A25FA78B"/>
    <w:rsid w:val="A2665F58"/>
    <w:rsid w:val="A3554419"/>
    <w:rsid w:val="A3CE280D"/>
    <w:rsid w:val="A3D8DA2F"/>
    <w:rsid w:val="A4495559"/>
    <w:rsid w:val="A47F3839"/>
    <w:rsid w:val="A5B42DD7"/>
    <w:rsid w:val="A6713245"/>
    <w:rsid w:val="A73612F4"/>
    <w:rsid w:val="A8B1C0CA"/>
    <w:rsid w:val="A8F8ACCD"/>
    <w:rsid w:val="A9480421"/>
    <w:rsid w:val="A9556EAB"/>
    <w:rsid w:val="A9AC0F16"/>
    <w:rsid w:val="AA0B33C1"/>
    <w:rsid w:val="AB997272"/>
    <w:rsid w:val="AC3096C3"/>
    <w:rsid w:val="AC5E7F18"/>
    <w:rsid w:val="ACC3C60F"/>
    <w:rsid w:val="ACCA8DDA"/>
    <w:rsid w:val="ACF3D4EF"/>
    <w:rsid w:val="ACFE0A8F"/>
    <w:rsid w:val="AEC1CB2F"/>
    <w:rsid w:val="B00A5B3A"/>
    <w:rsid w:val="B23B1FA1"/>
    <w:rsid w:val="B344D3C6"/>
    <w:rsid w:val="B3C92320"/>
    <w:rsid w:val="B4CEDC3B"/>
    <w:rsid w:val="B59D3E5B"/>
    <w:rsid w:val="B7513FF4"/>
    <w:rsid w:val="B754D0A4"/>
    <w:rsid w:val="B7F9A0EF"/>
    <w:rsid w:val="B90575DD"/>
    <w:rsid w:val="B944858B"/>
    <w:rsid w:val="B97EA064"/>
    <w:rsid w:val="B9F1D7D6"/>
    <w:rsid w:val="BA61B31D"/>
    <w:rsid w:val="BAD68C31"/>
    <w:rsid w:val="BBAAD70B"/>
    <w:rsid w:val="BBFC6840"/>
    <w:rsid w:val="BCFD3662"/>
    <w:rsid w:val="BD7B7537"/>
    <w:rsid w:val="BDA50CB2"/>
    <w:rsid w:val="BDAC154E"/>
    <w:rsid w:val="BE5EA879"/>
    <w:rsid w:val="BE5F2E74"/>
    <w:rsid w:val="BE775B95"/>
    <w:rsid w:val="BF3343D6"/>
    <w:rsid w:val="BF656722"/>
    <w:rsid w:val="C09437F3"/>
    <w:rsid w:val="C112A41C"/>
    <w:rsid w:val="C1B53438"/>
    <w:rsid w:val="C2109250"/>
    <w:rsid w:val="C21EA671"/>
    <w:rsid w:val="C3122C43"/>
    <w:rsid w:val="C372EED3"/>
    <w:rsid w:val="C3E0EABC"/>
    <w:rsid w:val="C4FC0698"/>
    <w:rsid w:val="C51DD9EC"/>
    <w:rsid w:val="C65E1E75"/>
    <w:rsid w:val="C6BC582B"/>
    <w:rsid w:val="C6D992A4"/>
    <w:rsid w:val="C727B49C"/>
    <w:rsid w:val="C7DF233D"/>
    <w:rsid w:val="C876D8AE"/>
    <w:rsid w:val="C8F0FDED"/>
    <w:rsid w:val="CA0CCC31"/>
    <w:rsid w:val="CA72381E"/>
    <w:rsid w:val="CB45D802"/>
    <w:rsid w:val="CB7D0BFD"/>
    <w:rsid w:val="CC942EB4"/>
    <w:rsid w:val="CD656464"/>
    <w:rsid w:val="CDAAD8A6"/>
    <w:rsid w:val="CE8A4E4D"/>
    <w:rsid w:val="CF5E0F0A"/>
    <w:rsid w:val="CFFF302E"/>
    <w:rsid w:val="D014AEF2"/>
    <w:rsid w:val="D05894B9"/>
    <w:rsid w:val="D0DB6394"/>
    <w:rsid w:val="D137876F"/>
    <w:rsid w:val="D4DEA02D"/>
    <w:rsid w:val="D4EE3216"/>
    <w:rsid w:val="D50891B4"/>
    <w:rsid w:val="D5D14089"/>
    <w:rsid w:val="D659F5CA"/>
    <w:rsid w:val="D6EB5983"/>
    <w:rsid w:val="D757346E"/>
    <w:rsid w:val="D825B432"/>
    <w:rsid w:val="D85AD41F"/>
    <w:rsid w:val="D8CF158A"/>
    <w:rsid w:val="D9F50DDE"/>
    <w:rsid w:val="DA79C88F"/>
    <w:rsid w:val="DACA3111"/>
    <w:rsid w:val="DB57FDC5"/>
    <w:rsid w:val="DB80C101"/>
    <w:rsid w:val="DB9D0685"/>
    <w:rsid w:val="DC585377"/>
    <w:rsid w:val="DCBDC5CB"/>
    <w:rsid w:val="DCF8FEF5"/>
    <w:rsid w:val="DD78E873"/>
    <w:rsid w:val="DD9AC070"/>
    <w:rsid w:val="DDB5A9EB"/>
    <w:rsid w:val="DE30D7A8"/>
    <w:rsid w:val="DE8CDECF"/>
    <w:rsid w:val="DF7239E5"/>
    <w:rsid w:val="E2D1C01C"/>
    <w:rsid w:val="E346D6E3"/>
    <w:rsid w:val="E3684ABE"/>
    <w:rsid w:val="E3DA5805"/>
    <w:rsid w:val="E443D085"/>
    <w:rsid w:val="E4C901BD"/>
    <w:rsid w:val="E4EAE958"/>
    <w:rsid w:val="E696F552"/>
    <w:rsid w:val="E6DBC40C"/>
    <w:rsid w:val="E7AC540A"/>
    <w:rsid w:val="E882BC62"/>
    <w:rsid w:val="E95277DA"/>
    <w:rsid w:val="E9D45AE0"/>
    <w:rsid w:val="EB84EF01"/>
    <w:rsid w:val="EB959B2B"/>
    <w:rsid w:val="EBF74F6B"/>
    <w:rsid w:val="EC47BE0E"/>
    <w:rsid w:val="EDB8AE9A"/>
    <w:rsid w:val="EDFB9FB4"/>
    <w:rsid w:val="EE24A1A2"/>
    <w:rsid w:val="EF0DB53C"/>
    <w:rsid w:val="F0A2270B"/>
    <w:rsid w:val="F0FEA8FF"/>
    <w:rsid w:val="F1F81371"/>
    <w:rsid w:val="F210E3F8"/>
    <w:rsid w:val="F299F2CA"/>
    <w:rsid w:val="F337B69F"/>
    <w:rsid w:val="F3759A28"/>
    <w:rsid w:val="F3912F08"/>
    <w:rsid w:val="F4921F58"/>
    <w:rsid w:val="F5389CFA"/>
    <w:rsid w:val="F637827B"/>
    <w:rsid w:val="F65ABA7C"/>
    <w:rsid w:val="F672068B"/>
    <w:rsid w:val="F780750B"/>
    <w:rsid w:val="F7C383BC"/>
    <w:rsid w:val="F8F4B948"/>
    <w:rsid w:val="F925339F"/>
    <w:rsid w:val="F9DFEDE7"/>
    <w:rsid w:val="FB015EA3"/>
    <w:rsid w:val="FB0561A9"/>
    <w:rsid w:val="FB411EC3"/>
    <w:rsid w:val="FB8F81D3"/>
    <w:rsid w:val="FBCD2D78"/>
    <w:rsid w:val="FC0CCBDD"/>
    <w:rsid w:val="FC51AD9A"/>
    <w:rsid w:val="FC5383C6"/>
    <w:rsid w:val="FCDBDB85"/>
    <w:rsid w:val="FD015CB0"/>
    <w:rsid w:val="FD6D0912"/>
    <w:rsid w:val="FDCE5A6C"/>
    <w:rsid w:val="FDFFFA02"/>
    <w:rsid w:val="FE2A62A4"/>
    <w:rsid w:val="FE319E07"/>
    <w:rsid w:val="FE35A574"/>
    <w:rsid w:val="FEA8D846"/>
    <w:rsid w:val="FEBC6CB7"/>
    <w:rsid w:val="FFF752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40"/>
    <w:autoRedefine/>
    <w:qFormat/>
    <w:uiPriority w:val="0"/>
    <w:pPr>
      <w:keepNext/>
      <w:keepLines/>
      <w:widowControl/>
      <w:numPr>
        <w:ilvl w:val="0"/>
        <w:numId w:val="1"/>
      </w:numPr>
      <w:spacing w:before="400" w:after="120"/>
      <w:ind w:left="432" w:hanging="432"/>
      <w:outlineLvl w:val="0"/>
    </w:pPr>
    <w:rPr>
      <w:rFonts w:ascii="微软雅黑" w:hAnsi="微软雅黑" w:eastAsia="微软雅黑" w:cs="微软雅黑"/>
      <w:b/>
      <w:color w:val="003764"/>
      <w:kern w:val="0"/>
      <w:sz w:val="40"/>
      <w:szCs w:val="32"/>
      <w:lang w:val="en-GB" w:eastAsia="en-US"/>
    </w:rPr>
  </w:style>
  <w:style w:type="paragraph" w:styleId="5">
    <w:name w:val="heading 2"/>
    <w:basedOn w:val="1"/>
    <w:next w:val="1"/>
    <w:link w:val="38"/>
    <w:autoRedefine/>
    <w:qFormat/>
    <w:uiPriority w:val="0"/>
    <w:pPr>
      <w:keepNext/>
      <w:keepLines/>
      <w:widowControl/>
      <w:numPr>
        <w:ilvl w:val="1"/>
        <w:numId w:val="1"/>
      </w:numPr>
      <w:spacing w:before="320" w:after="120"/>
      <w:ind w:left="576" w:hanging="576"/>
      <w:outlineLvl w:val="1"/>
    </w:pPr>
    <w:rPr>
      <w:rFonts w:ascii="微软雅黑" w:hAnsi="微软雅黑" w:eastAsia="微软雅黑" w:cs="微软雅黑"/>
      <w:b/>
      <w:color w:val="003764"/>
      <w:kern w:val="0"/>
      <w:sz w:val="32"/>
      <w:szCs w:val="32"/>
      <w:lang w:val="en-GB"/>
    </w:rPr>
  </w:style>
  <w:style w:type="paragraph" w:styleId="6">
    <w:name w:val="heading 3"/>
    <w:basedOn w:val="1"/>
    <w:next w:val="1"/>
    <w:link w:val="44"/>
    <w:autoRedefine/>
    <w:qFormat/>
    <w:uiPriority w:val="0"/>
    <w:pPr>
      <w:widowControl/>
      <w:numPr>
        <w:ilvl w:val="2"/>
        <w:numId w:val="1"/>
      </w:numPr>
      <w:spacing w:after="80" w:line="256" w:lineRule="auto"/>
      <w:ind w:left="1004" w:hanging="720"/>
      <w:outlineLvl w:val="2"/>
    </w:pPr>
    <w:rPr>
      <w:rFonts w:ascii="微软雅黑" w:hAnsi="微软雅黑" w:eastAsia="微软雅黑" w:cs="微软雅黑"/>
      <w:b/>
      <w:color w:val="003764"/>
      <w:kern w:val="0"/>
      <w:sz w:val="22"/>
      <w:lang w:val="en-GB"/>
    </w:rPr>
  </w:style>
  <w:style w:type="character" w:default="1" w:styleId="22">
    <w:name w:val="Default Paragraph Font"/>
    <w:autoRedefine/>
    <w:semiHidden/>
    <w:unhideWhenUsed/>
    <w:qFormat/>
    <w:uiPriority w:val="1"/>
  </w:style>
  <w:style w:type="table" w:default="1" w:styleId="20">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next w:val="3"/>
    <w:link w:val="45"/>
    <w:autoRedefine/>
    <w:qFormat/>
    <w:uiPriority w:val="99"/>
    <w:pPr>
      <w:tabs>
        <w:tab w:val="center" w:pos="4153"/>
        <w:tab w:val="right" w:pos="8306"/>
      </w:tabs>
      <w:snapToGrid w:val="0"/>
      <w:jc w:val="left"/>
    </w:pPr>
    <w:rPr>
      <w:kern w:val="0"/>
      <w:sz w:val="18"/>
      <w:szCs w:val="18"/>
    </w:rPr>
  </w:style>
  <w:style w:type="paragraph" w:customStyle="1" w:styleId="3">
    <w:name w:val="Index5"/>
    <w:basedOn w:val="1"/>
    <w:next w:val="1"/>
    <w:autoRedefine/>
    <w:qFormat/>
    <w:uiPriority w:val="0"/>
    <w:pPr>
      <w:ind w:left="800" w:leftChars="800"/>
      <w:jc w:val="both"/>
      <w:textAlignment w:val="baseline"/>
    </w:pPr>
  </w:style>
  <w:style w:type="paragraph" w:styleId="7">
    <w:name w:val="caption"/>
    <w:basedOn w:val="1"/>
    <w:next w:val="1"/>
    <w:autoRedefine/>
    <w:qFormat/>
    <w:uiPriority w:val="0"/>
    <w:rPr>
      <w:rFonts w:ascii="Arial" w:hAnsi="Arial" w:eastAsia="黑体"/>
      <w:sz w:val="20"/>
    </w:rPr>
  </w:style>
  <w:style w:type="paragraph" w:styleId="8">
    <w:name w:val="annotation text"/>
    <w:basedOn w:val="1"/>
    <w:link w:val="36"/>
    <w:autoRedefine/>
    <w:qFormat/>
    <w:uiPriority w:val="0"/>
    <w:pPr>
      <w:jc w:val="left"/>
    </w:pPr>
    <w:rPr>
      <w:sz w:val="24"/>
      <w:szCs w:val="20"/>
    </w:rPr>
  </w:style>
  <w:style w:type="paragraph" w:styleId="9">
    <w:name w:val="Body Text"/>
    <w:basedOn w:val="1"/>
    <w:link w:val="53"/>
    <w:autoRedefine/>
    <w:qFormat/>
    <w:uiPriority w:val="0"/>
    <w:rPr>
      <w:rFonts w:ascii="仿宋_GB2312" w:eastAsia="仿宋_GB2312"/>
      <w:sz w:val="32"/>
    </w:rPr>
  </w:style>
  <w:style w:type="paragraph" w:styleId="10">
    <w:name w:val="toc 3"/>
    <w:basedOn w:val="1"/>
    <w:next w:val="1"/>
    <w:autoRedefine/>
    <w:qFormat/>
    <w:uiPriority w:val="0"/>
    <w:pPr>
      <w:widowControl/>
      <w:spacing w:line="256" w:lineRule="auto"/>
      <w:contextualSpacing/>
    </w:pPr>
    <w:rPr>
      <w:rFonts w:ascii="Frutiger LT Com 45 Light" w:hAnsi="Frutiger LT Com 45 Light"/>
      <w:i/>
      <w:kern w:val="0"/>
      <w:sz w:val="18"/>
      <w:szCs w:val="22"/>
      <w:lang w:val="en-GB" w:eastAsia="en-US"/>
    </w:rPr>
  </w:style>
  <w:style w:type="paragraph" w:styleId="11">
    <w:name w:val="Balloon Text"/>
    <w:basedOn w:val="1"/>
    <w:link w:val="46"/>
    <w:autoRedefine/>
    <w:qFormat/>
    <w:uiPriority w:val="0"/>
    <w:rPr>
      <w:sz w:val="18"/>
      <w:szCs w:val="18"/>
    </w:rPr>
  </w:style>
  <w:style w:type="paragraph" w:styleId="12">
    <w:name w:val="header"/>
    <w:basedOn w:val="1"/>
    <w:link w:val="4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autoRedefine/>
    <w:qFormat/>
    <w:uiPriority w:val="39"/>
  </w:style>
  <w:style w:type="paragraph" w:styleId="14">
    <w:name w:val="toc 2"/>
    <w:basedOn w:val="1"/>
    <w:next w:val="1"/>
    <w:autoRedefine/>
    <w:qFormat/>
    <w:uiPriority w:val="39"/>
    <w:pPr>
      <w:ind w:left="420" w:leftChars="200"/>
    </w:pPr>
  </w:style>
  <w:style w:type="paragraph" w:styleId="1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rPr>
  </w:style>
  <w:style w:type="paragraph" w:styleId="16">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7">
    <w:name w:val="Title"/>
    <w:basedOn w:val="1"/>
    <w:next w:val="1"/>
    <w:link w:val="34"/>
    <w:autoRedefine/>
    <w:qFormat/>
    <w:uiPriority w:val="0"/>
    <w:pPr>
      <w:widowControl/>
      <w:spacing w:line="560" w:lineRule="exact"/>
      <w:contextualSpacing/>
    </w:pPr>
    <w:rPr>
      <w:rFonts w:ascii="Inria Serif" w:hAnsi="Inria Serif" w:cs="Times New Roman (Headings CS)"/>
      <w:b/>
      <w:color w:val="0084AD"/>
      <w:spacing w:val="-10"/>
      <w:kern w:val="28"/>
      <w:sz w:val="50"/>
      <w:szCs w:val="56"/>
      <w:lang w:val="en-AU" w:eastAsia="en-US"/>
    </w:rPr>
  </w:style>
  <w:style w:type="paragraph" w:styleId="18">
    <w:name w:val="annotation subject"/>
    <w:basedOn w:val="8"/>
    <w:next w:val="8"/>
    <w:autoRedefine/>
    <w:qFormat/>
    <w:uiPriority w:val="0"/>
    <w:rPr>
      <w:b/>
      <w:bCs/>
      <w:sz w:val="21"/>
    </w:rPr>
  </w:style>
  <w:style w:type="paragraph" w:styleId="19">
    <w:name w:val="Body Text First Indent"/>
    <w:basedOn w:val="9"/>
    <w:link w:val="52"/>
    <w:autoRedefine/>
    <w:qFormat/>
    <w:uiPriority w:val="0"/>
    <w:pPr>
      <w:spacing w:line="560" w:lineRule="exact"/>
      <w:ind w:firstLine="721" w:firstLineChars="200"/>
    </w:pPr>
    <w:rPr>
      <w:rFonts w:ascii="Calibri"/>
    </w:rPr>
  </w:style>
  <w:style w:type="table" w:styleId="21">
    <w:name w:val="Table Grid"/>
    <w:basedOn w:val="2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autoRedefine/>
    <w:qFormat/>
    <w:uiPriority w:val="0"/>
    <w:rPr>
      <w:rFonts w:ascii="Calibri" w:hAnsi="Calibri" w:eastAsia="宋体" w:cs="Times New Roman"/>
    </w:rPr>
  </w:style>
  <w:style w:type="character" w:styleId="24">
    <w:name w:val="Hyperlink"/>
    <w:autoRedefine/>
    <w:qFormat/>
    <w:uiPriority w:val="99"/>
    <w:rPr>
      <w:rFonts w:ascii="Calibri" w:hAnsi="Calibri" w:eastAsia="宋体" w:cs="Times New Roman"/>
      <w:color w:val="0000FF"/>
      <w:u w:val="single"/>
    </w:rPr>
  </w:style>
  <w:style w:type="character" w:styleId="25">
    <w:name w:val="annotation reference"/>
    <w:autoRedefine/>
    <w:qFormat/>
    <w:uiPriority w:val="0"/>
    <w:rPr>
      <w:rFonts w:ascii="Calibri" w:hAnsi="Calibri" w:eastAsia="宋体" w:cs="Times New Roman"/>
      <w:sz w:val="21"/>
      <w:szCs w:val="21"/>
    </w:rPr>
  </w:style>
  <w:style w:type="paragraph" w:customStyle="1" w:styleId="26">
    <w:name w:val="p0"/>
    <w:basedOn w:val="1"/>
    <w:autoRedefine/>
    <w:qFormat/>
    <w:uiPriority w:val="0"/>
    <w:pPr>
      <w:widowControl/>
      <w:spacing w:line="590" w:lineRule="atLeast"/>
      <w:ind w:firstLine="624"/>
    </w:pPr>
    <w:rPr>
      <w:kern w:val="0"/>
      <w:sz w:val="32"/>
      <w:szCs w:val="32"/>
    </w:rPr>
  </w:style>
  <w:style w:type="paragraph" w:customStyle="1" w:styleId="27">
    <w:name w:val="TOC 标题1"/>
    <w:basedOn w:val="4"/>
    <w:next w:val="1"/>
    <w:autoRedefine/>
    <w:qFormat/>
    <w:uiPriority w:val="0"/>
    <w:pPr>
      <w:numPr>
        <w:numId w:val="0"/>
      </w:numPr>
      <w:spacing w:before="240" w:after="0" w:line="256" w:lineRule="auto"/>
      <w:outlineLvl w:val="9"/>
    </w:pPr>
    <w:rPr>
      <w:rFonts w:ascii="Calibri Light" w:hAnsi="Calibri Light" w:eastAsia="宋体" w:cs="Times New Roman"/>
      <w:b w:val="0"/>
      <w:color w:val="2E74B5"/>
      <w:sz w:val="32"/>
      <w:lang w:val="en-US" w:eastAsia="zh-CN"/>
    </w:rPr>
  </w:style>
  <w:style w:type="paragraph" w:customStyle="1" w:styleId="28">
    <w:name w:val="列出段落1"/>
    <w:basedOn w:val="1"/>
    <w:autoRedefine/>
    <w:qFormat/>
    <w:uiPriority w:val="0"/>
    <w:pPr>
      <w:ind w:firstLine="420" w:firstLineChars="200"/>
    </w:pPr>
  </w:style>
  <w:style w:type="paragraph" w:customStyle="1" w:styleId="29">
    <w:name w:val="Table Bullet"/>
    <w:basedOn w:val="1"/>
    <w:autoRedefine/>
    <w:qFormat/>
    <w:uiPriority w:val="0"/>
    <w:pPr>
      <w:widowControl/>
      <w:numPr>
        <w:ilvl w:val="0"/>
        <w:numId w:val="2"/>
      </w:numPr>
      <w:spacing w:after="120"/>
      <w:contextualSpacing/>
    </w:pPr>
    <w:rPr>
      <w:rFonts w:ascii="Frutiger LT Com 45 Light" w:hAnsi="Frutiger LT Com 45 Light"/>
      <w:kern w:val="0"/>
      <w:sz w:val="20"/>
      <w:szCs w:val="22"/>
      <w:lang w:val="en-GB" w:eastAsia="en-US"/>
    </w:rPr>
  </w:style>
  <w:style w:type="paragraph" w:customStyle="1" w:styleId="30">
    <w:name w:val="Editable table text"/>
    <w:basedOn w:val="1"/>
    <w:link w:val="41"/>
    <w:autoRedefine/>
    <w:qFormat/>
    <w:uiPriority w:val="0"/>
    <w:pPr>
      <w:widowControl/>
    </w:pPr>
    <w:rPr>
      <w:rFonts w:ascii="Frutiger LT Com 45 Light" w:hAnsi="Frutiger LT Com 45 Light"/>
      <w:color w:val="62B5E5"/>
      <w:kern w:val="0"/>
      <w:sz w:val="20"/>
      <w:lang w:val="en-GB" w:eastAsia="en-US"/>
    </w:rPr>
  </w:style>
  <w:style w:type="paragraph" w:customStyle="1" w:styleId="31">
    <w:name w:val="样式2"/>
    <w:basedOn w:val="4"/>
    <w:next w:val="1"/>
    <w:autoRedefine/>
    <w:qFormat/>
    <w:uiPriority w:val="0"/>
    <w:pPr>
      <w:widowControl w:val="0"/>
      <w:numPr>
        <w:numId w:val="0"/>
      </w:numPr>
      <w:tabs>
        <w:tab w:val="clear" w:pos="360"/>
      </w:tabs>
      <w:spacing w:before="340" w:after="330" w:line="576" w:lineRule="auto"/>
    </w:pPr>
    <w:rPr>
      <w:rFonts w:ascii="Times New Roman" w:hAnsi="Times New Roman" w:eastAsia="宋体" w:cs="Times New Roman"/>
      <w:bCs/>
      <w:color w:val="auto"/>
      <w:kern w:val="44"/>
      <w:sz w:val="44"/>
      <w:szCs w:val="44"/>
      <w:lang w:val="en-US" w:eastAsia="zh-CN"/>
    </w:rPr>
  </w:style>
  <w:style w:type="paragraph" w:customStyle="1" w:styleId="32">
    <w:name w:val="公文1"/>
    <w:basedOn w:val="1"/>
    <w:autoRedefine/>
    <w:qFormat/>
    <w:uiPriority w:val="0"/>
    <w:rPr>
      <w:rFonts w:eastAsia="仿宋"/>
      <w:sz w:val="32"/>
    </w:rPr>
  </w:style>
  <w:style w:type="paragraph" w:customStyle="1" w:styleId="33">
    <w:name w:val="样式3"/>
    <w:basedOn w:val="4"/>
    <w:next w:val="1"/>
    <w:autoRedefine/>
    <w:qFormat/>
    <w:uiPriority w:val="0"/>
    <w:pPr>
      <w:widowControl w:val="0"/>
      <w:numPr>
        <w:numId w:val="0"/>
      </w:numPr>
      <w:tabs>
        <w:tab w:val="clear" w:pos="360"/>
      </w:tabs>
      <w:spacing w:before="340" w:after="330" w:line="576" w:lineRule="auto"/>
    </w:pPr>
    <w:rPr>
      <w:rFonts w:ascii="Calibri" w:hAnsi="Calibri" w:eastAsia="华文中宋" w:cs="Times New Roman"/>
      <w:color w:val="auto"/>
      <w:kern w:val="44"/>
      <w:sz w:val="44"/>
      <w:szCs w:val="24"/>
      <w:lang w:val="en-US" w:eastAsia="zh-CN"/>
    </w:rPr>
  </w:style>
  <w:style w:type="character" w:customStyle="1" w:styleId="34">
    <w:name w:val="标题 字符"/>
    <w:link w:val="17"/>
    <w:autoRedefine/>
    <w:qFormat/>
    <w:uiPriority w:val="0"/>
    <w:rPr>
      <w:rFonts w:ascii="Inria Serif" w:hAnsi="Inria Serif" w:eastAsia="宋体" w:cs="Times New Roman (Headings CS)"/>
      <w:b/>
      <w:color w:val="0084AD"/>
      <w:spacing w:val="-10"/>
      <w:kern w:val="28"/>
      <w:sz w:val="50"/>
      <w:szCs w:val="56"/>
      <w:lang w:val="en-AU" w:eastAsia="en-US" w:bidi="ar-SA"/>
    </w:rPr>
  </w:style>
  <w:style w:type="character" w:customStyle="1" w:styleId="35">
    <w:name w:val="页眉 Char Char Char"/>
    <w:autoRedefine/>
    <w:qFormat/>
    <w:uiPriority w:val="0"/>
    <w:rPr>
      <w:rFonts w:ascii="Calibri" w:hAnsi="Calibri" w:eastAsia="宋体" w:cs="Times New Roman"/>
      <w:kern w:val="2"/>
      <w:sz w:val="18"/>
      <w:szCs w:val="18"/>
    </w:rPr>
  </w:style>
  <w:style w:type="character" w:customStyle="1" w:styleId="36">
    <w:name w:val="批注文字 字符"/>
    <w:link w:val="8"/>
    <w:autoRedefine/>
    <w:qFormat/>
    <w:uiPriority w:val="0"/>
    <w:rPr>
      <w:rFonts w:ascii="Calibri" w:hAnsi="Calibri" w:eastAsia="宋体" w:cs="Times New Roman"/>
      <w:kern w:val="2"/>
      <w:sz w:val="24"/>
      <w:lang w:bidi="ar-SA"/>
    </w:rPr>
  </w:style>
  <w:style w:type="character" w:customStyle="1" w:styleId="37">
    <w:name w:val="Editable"/>
    <w:autoRedefine/>
    <w:qFormat/>
    <w:uiPriority w:val="0"/>
    <w:rPr>
      <w:rFonts w:hint="default" w:ascii="Times New Roman" w:hAnsi="Times New Roman" w:eastAsia="宋体" w:cs="Times New Roman"/>
      <w:color w:val="62B5E5"/>
    </w:rPr>
  </w:style>
  <w:style w:type="character" w:customStyle="1" w:styleId="38">
    <w:name w:val="标题 2 字符"/>
    <w:link w:val="5"/>
    <w:autoRedefine/>
    <w:qFormat/>
    <w:uiPriority w:val="0"/>
    <w:rPr>
      <w:rFonts w:ascii="微软雅黑" w:hAnsi="微软雅黑" w:eastAsia="微软雅黑" w:cs="微软雅黑"/>
      <w:b/>
      <w:color w:val="003764"/>
      <w:sz w:val="32"/>
      <w:szCs w:val="32"/>
      <w:lang w:val="en-GB" w:eastAsia="zh-CN" w:bidi="ar-SA"/>
    </w:rPr>
  </w:style>
  <w:style w:type="character" w:customStyle="1" w:styleId="39">
    <w:name w:val="Comment Text Char"/>
    <w:autoRedefine/>
    <w:qFormat/>
    <w:uiPriority w:val="0"/>
    <w:rPr>
      <w:rFonts w:ascii="Calibri" w:hAnsi="Calibri" w:eastAsia="宋体" w:cs="Times New Roman"/>
      <w:szCs w:val="24"/>
    </w:rPr>
  </w:style>
  <w:style w:type="character" w:customStyle="1" w:styleId="40">
    <w:name w:val="标题 1 字符"/>
    <w:link w:val="4"/>
    <w:autoRedefine/>
    <w:qFormat/>
    <w:uiPriority w:val="0"/>
    <w:rPr>
      <w:rFonts w:ascii="微软雅黑" w:hAnsi="微软雅黑" w:eastAsia="微软雅黑" w:cs="微软雅黑"/>
      <w:b/>
      <w:color w:val="003764"/>
      <w:sz w:val="40"/>
      <w:szCs w:val="32"/>
      <w:lang w:val="en-GB" w:eastAsia="en-US" w:bidi="ar-SA"/>
    </w:rPr>
  </w:style>
  <w:style w:type="character" w:customStyle="1" w:styleId="41">
    <w:name w:val="Editable table text Char"/>
    <w:link w:val="30"/>
    <w:autoRedefine/>
    <w:qFormat/>
    <w:uiPriority w:val="0"/>
    <w:rPr>
      <w:rFonts w:ascii="Frutiger LT Com 45 Light" w:hAnsi="Frutiger LT Com 45 Light" w:eastAsia="宋体" w:cs="Times New Roman"/>
      <w:color w:val="62B5E5"/>
      <w:szCs w:val="24"/>
      <w:lang w:val="en-GB" w:eastAsia="en-US" w:bidi="ar-SA"/>
    </w:rPr>
  </w:style>
  <w:style w:type="character" w:customStyle="1" w:styleId="42">
    <w:name w:val="页眉 字符"/>
    <w:link w:val="12"/>
    <w:autoRedefine/>
    <w:qFormat/>
    <w:uiPriority w:val="0"/>
    <w:rPr>
      <w:rFonts w:ascii="Calibri" w:hAnsi="Calibri" w:eastAsia="宋体" w:cs="Times New Roman"/>
      <w:sz w:val="18"/>
      <w:szCs w:val="18"/>
      <w:lang w:bidi="ar-SA"/>
    </w:rPr>
  </w:style>
  <w:style w:type="character" w:customStyle="1" w:styleId="43">
    <w:name w:val="页码1"/>
    <w:autoRedefine/>
    <w:qFormat/>
    <w:uiPriority w:val="0"/>
    <w:rPr>
      <w:rFonts w:ascii="Calibri" w:hAnsi="Calibri" w:eastAsia="宋体" w:cs="Times New Roman"/>
    </w:rPr>
  </w:style>
  <w:style w:type="character" w:customStyle="1" w:styleId="44">
    <w:name w:val="标题 3 字符"/>
    <w:link w:val="6"/>
    <w:autoRedefine/>
    <w:qFormat/>
    <w:uiPriority w:val="0"/>
    <w:rPr>
      <w:rFonts w:ascii="微软雅黑" w:hAnsi="微软雅黑" w:eastAsia="微软雅黑" w:cs="微软雅黑"/>
      <w:b/>
      <w:color w:val="003764"/>
      <w:sz w:val="22"/>
      <w:szCs w:val="24"/>
      <w:lang w:val="en-GB" w:eastAsia="zh-CN" w:bidi="ar-SA"/>
    </w:rPr>
  </w:style>
  <w:style w:type="character" w:customStyle="1" w:styleId="45">
    <w:name w:val="页脚 字符"/>
    <w:link w:val="2"/>
    <w:autoRedefine/>
    <w:qFormat/>
    <w:uiPriority w:val="99"/>
    <w:rPr>
      <w:rFonts w:ascii="Calibri" w:hAnsi="Calibri" w:eastAsia="宋体" w:cs="Times New Roman"/>
      <w:sz w:val="18"/>
      <w:szCs w:val="18"/>
      <w:lang w:bidi="ar-SA"/>
    </w:rPr>
  </w:style>
  <w:style w:type="character" w:customStyle="1" w:styleId="46">
    <w:name w:val="批注框文本 字符"/>
    <w:link w:val="11"/>
    <w:autoRedefine/>
    <w:qFormat/>
    <w:uiPriority w:val="0"/>
    <w:rPr>
      <w:kern w:val="2"/>
      <w:sz w:val="18"/>
      <w:szCs w:val="18"/>
    </w:rPr>
  </w:style>
  <w:style w:type="paragraph" w:customStyle="1" w:styleId="47">
    <w:name w:val="WPSOffice手动目录 1"/>
    <w:autoRedefine/>
    <w:qFormat/>
    <w:uiPriority w:val="0"/>
    <w:rPr>
      <w:rFonts w:ascii="Calibri" w:hAnsi="Calibri" w:eastAsia="宋体" w:cs="Times New Roman"/>
      <w:lang w:val="en-US" w:eastAsia="zh-CN" w:bidi="ar-SA"/>
    </w:rPr>
  </w:style>
  <w:style w:type="paragraph" w:customStyle="1" w:styleId="48">
    <w:name w:val="WPSOffice手动目录 2"/>
    <w:autoRedefine/>
    <w:qFormat/>
    <w:uiPriority w:val="0"/>
    <w:pPr>
      <w:ind w:left="200" w:leftChars="200"/>
    </w:pPr>
    <w:rPr>
      <w:rFonts w:ascii="Calibri" w:hAnsi="Calibri" w:eastAsia="宋体" w:cs="Times New Roman"/>
      <w:lang w:val="en-US" w:eastAsia="zh-CN" w:bidi="ar-SA"/>
    </w:rPr>
  </w:style>
  <w:style w:type="paragraph" w:customStyle="1" w:styleId="49">
    <w:name w:val="WPSOffice手动目录 3"/>
    <w:autoRedefine/>
    <w:qFormat/>
    <w:uiPriority w:val="0"/>
    <w:pPr>
      <w:ind w:left="400" w:leftChars="400"/>
    </w:pPr>
    <w:rPr>
      <w:rFonts w:ascii="Calibri" w:hAnsi="Calibri" w:eastAsia="宋体" w:cs="Times New Roman"/>
      <w:lang w:val="en-US" w:eastAsia="zh-CN" w:bidi="ar-SA"/>
    </w:rPr>
  </w:style>
  <w:style w:type="paragraph" w:styleId="50">
    <w:name w:val="List Paragraph"/>
    <w:basedOn w:val="1"/>
    <w:autoRedefine/>
    <w:qFormat/>
    <w:uiPriority w:val="1"/>
    <w:pPr>
      <w:ind w:left="1146" w:hanging="323"/>
    </w:pPr>
    <w:rPr>
      <w:rFonts w:ascii="仿宋" w:hAnsi="仿宋" w:eastAsia="仿宋" w:cs="仿宋"/>
      <w:lang w:val="zh-CN" w:bidi="zh-CN"/>
    </w:rPr>
  </w:style>
  <w:style w:type="paragraph" w:customStyle="1" w:styleId="51">
    <w:name w:val="Table Paragraph"/>
    <w:basedOn w:val="1"/>
    <w:autoRedefine/>
    <w:qFormat/>
    <w:uiPriority w:val="1"/>
    <w:pPr>
      <w:spacing w:before="17" w:line="356" w:lineRule="exact"/>
      <w:ind w:left="13"/>
    </w:pPr>
    <w:rPr>
      <w:rFonts w:ascii="仿宋" w:hAnsi="仿宋" w:eastAsia="仿宋" w:cs="仿宋"/>
      <w:lang w:val="zh-CN" w:bidi="zh-CN"/>
    </w:rPr>
  </w:style>
  <w:style w:type="character" w:customStyle="1" w:styleId="52">
    <w:name w:val="正文首行缩进 字符"/>
    <w:basedOn w:val="53"/>
    <w:link w:val="19"/>
    <w:autoRedefine/>
    <w:qFormat/>
    <w:uiPriority w:val="0"/>
    <w:rPr>
      <w:rFonts w:hint="default" w:ascii="Calibri" w:hAnsi="Calibri" w:cs="Calibri"/>
      <w:kern w:val="2"/>
      <w:sz w:val="21"/>
      <w:szCs w:val="24"/>
    </w:rPr>
  </w:style>
  <w:style w:type="character" w:customStyle="1" w:styleId="53">
    <w:name w:val="正文文本 字符"/>
    <w:basedOn w:val="22"/>
    <w:link w:val="9"/>
    <w:autoRedefine/>
    <w:qFormat/>
    <w:uiPriority w:val="0"/>
    <w:rPr>
      <w:rFonts w:hint="default" w:ascii="Calibri" w:hAnsi="Calibri" w:cs="Calibri"/>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E67AA-6E1F-4DCC-84E1-10BCE8DCBA5A}">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26</Pages>
  <Words>1552</Words>
  <Characters>8853</Characters>
  <Lines>73</Lines>
  <Paragraphs>20</Paragraphs>
  <TotalTime>0</TotalTime>
  <ScaleCrop>false</ScaleCrop>
  <LinksUpToDate>false</LinksUpToDate>
  <CharactersWithSpaces>10385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2020-09-07T05:48:00Z</dcterms:created>
  <dc:creator>like</dc:creator>
  <cp:lastModifiedBy>小辉</cp:lastModifiedBy>
  <cp:lastPrinted>2020-09-03T17:39:00Z</cp:lastPrinted>
  <dcterms:modified xsi:type="dcterms:W3CDTF">2024-04-23T08:37:24Z</dcterms:modified>
  <dc:title>附件2</dc:title>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7FD31000699C416BB6136E3A915B30D8</vt:lpwstr>
  </property>
</Properties>
</file>