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6" w:lineRule="auto"/>
        <w:jc w:val="center"/>
        <w:outlineLvl w:val="0"/>
        <w:rPr>
          <w:rFonts w:hint="default" w:ascii="黑体" w:hAnsi="黑体" w:eastAsia="黑体" w:cs="黑体"/>
          <w:spacing w:val="8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pacing w:val="8"/>
          <w:sz w:val="40"/>
          <w:szCs w:val="40"/>
          <w:lang w:val="en-US" w:eastAsia="zh-CN"/>
        </w:rPr>
        <w:t>许昌市第一届职业技能大赛汽车技术赛项</w:t>
      </w:r>
    </w:p>
    <w:p>
      <w:pPr>
        <w:spacing w:before="65" w:line="226" w:lineRule="auto"/>
        <w:ind w:left="137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模块 A-发动机管理系统故障诊断与维修</w:t>
      </w: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  <w:bookmarkStart w:id="0" w:name="_GoBack"/>
      <w:bookmarkEnd w:id="0"/>
    </w:p>
    <w:p>
      <w:pPr>
        <w:pStyle w:val="2"/>
        <w:spacing w:before="91" w:line="220" w:lineRule="auto"/>
        <w:ind w:left="21"/>
      </w:pPr>
      <w:r>
        <w:rPr>
          <w:spacing w:val="-2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任务说明</w:t>
      </w:r>
    </w:p>
    <w:p>
      <w:pPr>
        <w:pStyle w:val="2"/>
        <w:spacing w:before="290" w:line="220" w:lineRule="auto"/>
        <w:ind w:left="26"/>
      </w:pPr>
      <w:r>
        <w:rPr>
          <w:spacing w:val="-2"/>
        </w:rPr>
        <w:t>竞赛车型：</w:t>
      </w:r>
      <w:r>
        <w:rPr>
          <w:rFonts w:ascii="Calibri" w:hAnsi="Calibri" w:eastAsia="Calibri" w:cs="Calibri"/>
          <w:spacing w:val="-2"/>
        </w:rPr>
        <w:t>2016</w:t>
      </w:r>
      <w:r>
        <w:rPr>
          <w:rFonts w:ascii="Calibri" w:hAnsi="Calibri" w:eastAsia="Calibri" w:cs="Calibri"/>
          <w:spacing w:val="28"/>
        </w:rPr>
        <w:t xml:space="preserve"> </w:t>
      </w:r>
      <w:r>
        <w:rPr>
          <w:spacing w:val="-2"/>
        </w:rPr>
        <w:t>款</w:t>
      </w:r>
      <w:r>
        <w:rPr>
          <w:rFonts w:ascii="Calibri" w:hAnsi="Calibri" w:eastAsia="Calibri" w:cs="Calibri"/>
          <w:spacing w:val="-2"/>
        </w:rPr>
        <w:t>1.6L</w:t>
      </w:r>
      <w:r>
        <w:rPr>
          <w:rFonts w:ascii="Calibri" w:hAnsi="Calibri" w:eastAsia="Calibri" w:cs="Calibri"/>
          <w:spacing w:val="16"/>
        </w:rPr>
        <w:t xml:space="preserve"> </w:t>
      </w:r>
      <w:r>
        <w:rPr>
          <w:spacing w:val="-2"/>
        </w:rPr>
        <w:t>手动风尚型朗逸</w:t>
      </w:r>
    </w:p>
    <w:p>
      <w:pPr>
        <w:pStyle w:val="2"/>
        <w:spacing w:before="154" w:line="602" w:lineRule="exact"/>
        <w:ind w:left="26"/>
      </w:pPr>
      <w:r>
        <w:rPr>
          <w:spacing w:val="-2"/>
          <w:position w:val="24"/>
        </w:rPr>
        <w:t>竞赛时间：</w:t>
      </w:r>
      <w:r>
        <w:rPr>
          <w:spacing w:val="-2"/>
          <w:position w:val="24"/>
          <w14:textOutline w14:w="5092" w14:cap="flat" w14:cmpd="sng">
            <w14:solidFill>
              <w14:srgbClr w14:val="000000"/>
            </w14:solidFill>
            <w14:prstDash w14:val="solid"/>
            <w14:miter w14:val="0"/>
          </w14:textOutline>
        </w:rPr>
        <w:t>45</w:t>
      </w:r>
      <w:r>
        <w:rPr>
          <w:spacing w:val="-2"/>
          <w:position w:val="24"/>
        </w:rPr>
        <w:t>分钟</w:t>
      </w:r>
    </w:p>
    <w:p>
      <w:pPr>
        <w:pStyle w:val="2"/>
        <w:spacing w:before="1" w:line="219" w:lineRule="auto"/>
        <w:ind w:left="26"/>
      </w:pPr>
      <w:r>
        <w:rPr>
          <w:spacing w:val="-3"/>
        </w:rPr>
        <w:t>竞赛任务：</w:t>
      </w:r>
    </w:p>
    <w:p>
      <w:pPr>
        <w:pStyle w:val="2"/>
        <w:spacing w:before="289" w:line="213" w:lineRule="auto"/>
        <w:ind w:left="35"/>
      </w:pPr>
      <w:r>
        <w:rPr>
          <w:rFonts w:ascii="Calibri" w:hAnsi="Calibri" w:eastAsia="Calibri" w:cs="Calibri"/>
          <w:spacing w:val="-2"/>
        </w:rPr>
        <w:t>1)</w:t>
      </w:r>
      <w:r>
        <w:rPr>
          <w:spacing w:val="-2"/>
        </w:rPr>
        <w:t>发动机不能着车，修复起动发动机。</w:t>
      </w:r>
    </w:p>
    <w:p>
      <w:pPr>
        <w:pStyle w:val="2"/>
        <w:spacing w:before="302" w:line="624" w:lineRule="exact"/>
        <w:ind w:left="27"/>
      </w:pPr>
      <w:r>
        <w:rPr>
          <w:rFonts w:ascii="Calibri" w:hAnsi="Calibri" w:eastAsia="Calibri" w:cs="Calibri"/>
          <w:spacing w:val="-1"/>
          <w:position w:val="26"/>
        </w:rPr>
        <w:t>2)</w:t>
      </w:r>
      <w:r>
        <w:rPr>
          <w:spacing w:val="-1"/>
          <w:position w:val="26"/>
        </w:rPr>
        <w:t>排除发动机运行不良的所有故障，清除所有故障码。</w:t>
      </w:r>
    </w:p>
    <w:p>
      <w:pPr>
        <w:pStyle w:val="2"/>
        <w:spacing w:before="1" w:line="220" w:lineRule="auto"/>
        <w:ind w:left="22"/>
      </w:pPr>
      <w:r>
        <w:rPr>
          <w:spacing w:val="-2"/>
        </w:rPr>
        <w:t>注意事项：</w:t>
      </w:r>
    </w:p>
    <w:p>
      <w:pPr>
        <w:pStyle w:val="2"/>
        <w:spacing w:before="289" w:line="219" w:lineRule="auto"/>
        <w:ind w:left="22"/>
      </w:pPr>
      <w:r>
        <w:rPr>
          <w:spacing w:val="-1"/>
        </w:rPr>
        <w:t>根据裁判的指令修复故障。</w:t>
      </w:r>
    </w:p>
    <w:p>
      <w:pPr>
        <w:pStyle w:val="2"/>
        <w:spacing w:before="294" w:line="411" w:lineRule="auto"/>
        <w:ind w:left="21" w:right="8" w:firstLine="1"/>
      </w:pPr>
      <w:r>
        <w:rPr>
          <w:spacing w:val="-3"/>
        </w:rPr>
        <w:t>每检测诊断出一个故障，都要向裁判报告，并在</w:t>
      </w:r>
      <w:r>
        <w:rPr>
          <w:spacing w:val="-4"/>
        </w:rPr>
        <w:t>电路图上指出故障涉</w:t>
      </w:r>
      <w:r>
        <w:t xml:space="preserve"> </w:t>
      </w:r>
      <w:r>
        <w:rPr>
          <w:spacing w:val="2"/>
        </w:rPr>
        <w:t>及的电气线路（包括端子和导线）或元器件，将故障以元件代号</w:t>
      </w:r>
      <w:r>
        <w:rPr>
          <w:rFonts w:ascii="Calibri" w:hAnsi="Calibri" w:eastAsia="Calibri" w:cs="Calibri"/>
          <w:spacing w:val="2"/>
        </w:rPr>
        <w:t>/</w:t>
      </w:r>
      <w:r>
        <w:rPr>
          <w:spacing w:val="2"/>
        </w:rPr>
        <w:t>线</w:t>
      </w:r>
      <w:r>
        <w:rPr>
          <w:spacing w:val="12"/>
        </w:rPr>
        <w:t xml:space="preserve"> </w:t>
      </w:r>
      <w:r>
        <w:rPr>
          <w:spacing w:val="-2"/>
        </w:rPr>
        <w:t>脚号</w:t>
      </w:r>
      <w:r>
        <w:rPr>
          <w:rFonts w:ascii="Calibri" w:hAnsi="Calibri" w:eastAsia="Calibri" w:cs="Calibri"/>
          <w:spacing w:val="-2"/>
        </w:rPr>
        <w:t xml:space="preserve">/  </w:t>
      </w:r>
      <w:r>
        <w:rPr>
          <w:spacing w:val="-2"/>
        </w:rPr>
        <w:t>故障原因的形式简要描述填写在报告单上，作为作业完成的依</w:t>
      </w:r>
    </w:p>
    <w:p>
      <w:pPr>
        <w:pStyle w:val="2"/>
        <w:spacing w:before="1" w:line="219" w:lineRule="auto"/>
        <w:ind w:left="21"/>
      </w:pPr>
      <w:r>
        <w:rPr>
          <w:spacing w:val="-5"/>
        </w:rPr>
        <w:t>据。</w:t>
      </w:r>
    </w:p>
    <w:p>
      <w:pPr>
        <w:spacing w:line="219" w:lineRule="auto"/>
        <w:sectPr>
          <w:pgSz w:w="11906" w:h="16839"/>
          <w:pgMar w:top="1392" w:right="1785" w:bottom="0" w:left="1785" w:header="0" w:footer="0" w:gutter="0"/>
          <w:cols w:space="720" w:num="1"/>
        </w:sectPr>
      </w:pPr>
    </w:p>
    <w:p>
      <w:pPr>
        <w:pStyle w:val="2"/>
        <w:spacing w:before="64" w:line="223" w:lineRule="auto"/>
        <w:ind w:left="4072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选手报告单</w:t>
      </w:r>
    </w:p>
    <w:p>
      <w:pPr>
        <w:spacing w:line="95" w:lineRule="exact"/>
      </w:pPr>
    </w:p>
    <w:tbl>
      <w:tblPr>
        <w:tblStyle w:val="5"/>
        <w:tblW w:w="9508" w:type="dxa"/>
        <w:tblInd w:w="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5"/>
        <w:gridCol w:w="48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4625" w:type="dxa"/>
            <w:vAlign w:val="top"/>
          </w:tcPr>
          <w:p>
            <w:pPr>
              <w:spacing w:before="176" w:line="220" w:lineRule="auto"/>
              <w:ind w:left="11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选手编号:</w:t>
            </w:r>
          </w:p>
        </w:tc>
        <w:tc>
          <w:tcPr>
            <w:tcW w:w="4883" w:type="dxa"/>
            <w:vAlign w:val="top"/>
          </w:tcPr>
          <w:p>
            <w:pPr>
              <w:spacing w:before="178" w:line="224" w:lineRule="auto"/>
              <w:ind w:left="11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VIN</w:t>
            </w:r>
            <w:r>
              <w:rPr>
                <w:rFonts w:ascii="宋体" w:hAnsi="宋体" w:eastAsia="宋体" w:cs="宋体"/>
                <w:spacing w:val="-6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8"/>
                <w:szCs w:val="28"/>
              </w:rPr>
              <w:t>码: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508" w:type="dxa"/>
            <w:gridSpan w:val="2"/>
            <w:vAlign w:val="top"/>
          </w:tcPr>
          <w:p>
            <w:pPr>
              <w:spacing w:before="175" w:line="221" w:lineRule="auto"/>
              <w:ind w:left="1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实际用时:</w:t>
            </w:r>
          </w:p>
        </w:tc>
      </w:tr>
    </w:tbl>
    <w:p>
      <w:pPr>
        <w:pStyle w:val="2"/>
        <w:spacing w:before="226" w:line="220" w:lineRule="auto"/>
        <w:ind w:left="4177"/>
      </w:pPr>
      <w:r>
        <w:rPr>
          <w:spacing w:val="-3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故障记录单</w:t>
      </w:r>
    </w:p>
    <w:p>
      <w:pPr>
        <w:spacing w:line="119" w:lineRule="exact"/>
      </w:pPr>
    </w:p>
    <w:tbl>
      <w:tblPr>
        <w:tblStyle w:val="5"/>
        <w:tblW w:w="9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4998"/>
        <w:gridCol w:w="37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786" w:type="dxa"/>
            <w:vAlign w:val="top"/>
          </w:tcPr>
          <w:p>
            <w:pPr>
              <w:pStyle w:val="6"/>
              <w:spacing w:line="414" w:lineRule="auto"/>
            </w:pPr>
          </w:p>
          <w:p>
            <w:pPr>
              <w:spacing w:before="98" w:line="222" w:lineRule="auto"/>
              <w:ind w:left="11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4998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spacing w:before="97" w:line="219" w:lineRule="auto"/>
              <w:ind w:left="72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简述诊断关键步骤及故障点</w:t>
            </w:r>
          </w:p>
        </w:tc>
        <w:tc>
          <w:tcPr>
            <w:tcW w:w="3745" w:type="dxa"/>
            <w:vAlign w:val="top"/>
          </w:tcPr>
          <w:p>
            <w:pPr>
              <w:pStyle w:val="6"/>
              <w:spacing w:line="322" w:lineRule="auto"/>
            </w:pPr>
          </w:p>
          <w:p>
            <w:pPr>
              <w:spacing w:before="98" w:line="222" w:lineRule="auto"/>
              <w:ind w:left="98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故障现象描述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97" w:line="181" w:lineRule="auto"/>
              <w:ind w:left="35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97" w:line="180" w:lineRule="auto"/>
              <w:ind w:left="33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97" w:line="180" w:lineRule="auto"/>
              <w:ind w:left="33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9" w:lineRule="auto"/>
            </w:pPr>
          </w:p>
          <w:p>
            <w:pPr>
              <w:spacing w:before="97" w:line="180" w:lineRule="auto"/>
              <w:ind w:left="32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  <w14:textOutline w14:w="544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393" w:right="1167" w:bottom="0" w:left="1185" w:header="0" w:footer="0" w:gutter="0"/>
          <w:cols w:space="720" w:num="1"/>
        </w:sectPr>
      </w:pPr>
    </w:p>
    <w:tbl>
      <w:tblPr>
        <w:tblStyle w:val="5"/>
        <w:tblW w:w="9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4998"/>
        <w:gridCol w:w="37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78" w:line="179" w:lineRule="auto"/>
              <w:ind w:left="3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14:textOutline w14:w="433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5" w:hRule="atLeast"/>
        </w:trPr>
        <w:tc>
          <w:tcPr>
            <w:tcW w:w="786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78" w:line="180" w:lineRule="auto"/>
              <w:ind w:left="3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14:textOutline w14:w="433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</w:t>
            </w:r>
          </w:p>
        </w:tc>
        <w:tc>
          <w:tcPr>
            <w:tcW w:w="4998" w:type="dxa"/>
            <w:vAlign w:val="top"/>
          </w:tcPr>
          <w:p>
            <w:pPr>
              <w:pStyle w:val="6"/>
            </w:pPr>
          </w:p>
        </w:tc>
        <w:tc>
          <w:tcPr>
            <w:tcW w:w="3745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2" w:line="220" w:lineRule="auto"/>
        <w:ind w:left="624"/>
        <w:rPr>
          <w:spacing w:val="-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72" w:line="220" w:lineRule="auto"/>
        <w:ind w:left="624"/>
      </w:pPr>
      <w:r>
        <w:rPr>
          <w:spacing w:val="-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裁判签字：</w:t>
      </w:r>
      <w:r>
        <w:rPr>
          <w:spacing w:val="-4"/>
        </w:rPr>
        <w:t xml:space="preserve">                           </w:t>
      </w:r>
      <w:r>
        <w:rPr>
          <w:spacing w:val="-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日期</w:t>
      </w:r>
      <w:r>
        <w:rPr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spacing w:val="11"/>
        </w:rPr>
        <w:t xml:space="preserve">   </w:t>
      </w:r>
      <w:r>
        <w:rPr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4"/>
        </w:rPr>
        <w:t xml:space="preserve">    </w:t>
      </w:r>
      <w:r>
        <w:rPr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15"/>
        </w:rPr>
        <w:t xml:space="preserve">    </w:t>
      </w:r>
      <w:r>
        <w:rPr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</w:p>
    <w:sectPr>
      <w:pgSz w:w="11906" w:h="16839"/>
      <w:pgMar w:top="1304" w:right="1186" w:bottom="0" w:left="11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BjNTRiNjVjMjU1NWY5YTkzNDcxZTFlOTdlNjA4MDUifQ=="/>
  </w:docVars>
  <w:rsids>
    <w:rsidRoot w:val="00000000"/>
    <w:rsid w:val="03871DDE"/>
    <w:rsid w:val="5AE40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2024-04-15T18:11:00Z</dcterms:created>
  <dc:creator>微软用户</dc:creator>
  <cp:lastModifiedBy>堃</cp:lastModifiedBy>
  <dcterms:modified xsi:type="dcterms:W3CDTF">2024-04-16T02:06:50Z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2024-04-15T18:17:55Z</vt:filetime>
  </property>
  <property fmtid="{D5CDD505-2E9C-101B-9397-08002B2CF9AE}" pid="4" name="KSOProductBuildVer">
    <vt:lpwstr>2052-12.1.0.16729</vt:lpwstr>
  </property>
  <property fmtid="{D5CDD505-2E9C-101B-9397-08002B2CF9AE}" pid="5" name="ICV">
    <vt:lpwstr>FA4BE3C0DFBF4C0AB3D8784EC9A7DA70_12</vt:lpwstr>
  </property>
</Properties>
</file>