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5" w:line="226" w:lineRule="auto"/>
        <w:jc w:val="center"/>
        <w:outlineLvl w:val="0"/>
        <w:rPr>
          <w:rFonts w:hint="default" w:ascii="黑体" w:hAnsi="黑体" w:eastAsia="黑体" w:cs="黑体"/>
          <w:spacing w:val="8"/>
          <w:sz w:val="40"/>
          <w:szCs w:val="40"/>
          <w:lang w:val="en-US" w:eastAsia="zh-CN"/>
        </w:rPr>
      </w:pPr>
      <w:r>
        <w:rPr>
          <w:rFonts w:hint="eastAsia" w:ascii="黑体" w:hAnsi="黑体" w:eastAsia="黑体" w:cs="黑体"/>
          <w:spacing w:val="8"/>
          <w:sz w:val="40"/>
          <w:szCs w:val="40"/>
          <w:lang w:val="en-US" w:eastAsia="zh-CN"/>
        </w:rPr>
        <w:t>许昌市第一届职业技能大赛汽车技术赛项</w:t>
      </w:r>
    </w:p>
    <w:p>
      <w:pPr>
        <w:spacing w:before="65" w:line="226" w:lineRule="auto"/>
        <w:ind w:left="1535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模块 B -车身电气系统故障诊断与维修</w:t>
      </w:r>
    </w:p>
    <w:p>
      <w:pPr>
        <w:spacing w:line="275" w:lineRule="auto"/>
        <w:rPr>
          <w:rFonts w:ascii="Arial"/>
          <w:sz w:val="21"/>
        </w:rPr>
      </w:pPr>
    </w:p>
    <w:p>
      <w:pPr>
        <w:spacing w:line="275" w:lineRule="auto"/>
        <w:rPr>
          <w:rFonts w:ascii="Arial"/>
          <w:sz w:val="21"/>
        </w:rPr>
      </w:pPr>
      <w:bookmarkStart w:id="0" w:name="_GoBack"/>
      <w:bookmarkEnd w:id="0"/>
    </w:p>
    <w:p>
      <w:pPr>
        <w:spacing w:line="275" w:lineRule="auto"/>
        <w:rPr>
          <w:rFonts w:ascii="Arial"/>
          <w:sz w:val="21"/>
        </w:rPr>
      </w:pPr>
    </w:p>
    <w:p>
      <w:pPr>
        <w:spacing w:line="275" w:lineRule="auto"/>
        <w:rPr>
          <w:rFonts w:ascii="Arial"/>
          <w:sz w:val="21"/>
        </w:rPr>
      </w:pPr>
    </w:p>
    <w:p>
      <w:pPr>
        <w:pStyle w:val="2"/>
        <w:spacing w:before="91" w:line="220" w:lineRule="auto"/>
        <w:ind w:left="21"/>
      </w:pPr>
      <w:r>
        <w:rPr>
          <w:spacing w:val="-2"/>
          <w14:textOutline w14:w="5105" w14:cap="flat" w14:cmpd="sng">
            <w14:solidFill>
              <w14:srgbClr w14:val="000000"/>
            </w14:solidFill>
            <w14:prstDash w14:val="solid"/>
            <w14:miter w14:val="0"/>
          </w14:textOutline>
        </w:rPr>
        <w:t>任务说明</w:t>
      </w:r>
    </w:p>
    <w:p>
      <w:pPr>
        <w:pStyle w:val="2"/>
        <w:spacing w:before="290" w:line="220" w:lineRule="auto"/>
        <w:ind w:left="26"/>
      </w:pPr>
      <w:r>
        <w:rPr>
          <w:spacing w:val="-1"/>
        </w:rPr>
        <w:t>竞赛车型：</w:t>
      </w:r>
      <w:r>
        <w:rPr>
          <w:b/>
          <w:bCs/>
          <w:spacing w:val="-1"/>
        </w:rPr>
        <w:t>2016</w:t>
      </w:r>
      <w:r>
        <w:rPr>
          <w:spacing w:val="-1"/>
        </w:rPr>
        <w:t>款</w:t>
      </w:r>
      <w:r>
        <w:rPr>
          <w:b/>
          <w:bCs/>
          <w:spacing w:val="-1"/>
        </w:rPr>
        <w:t>1.6L</w:t>
      </w:r>
      <w:r>
        <w:rPr>
          <w:spacing w:val="-1"/>
        </w:rPr>
        <w:t>手动风尚型朗逸</w:t>
      </w:r>
    </w:p>
    <w:p>
      <w:pPr>
        <w:pStyle w:val="2"/>
        <w:spacing w:before="290" w:line="220" w:lineRule="auto"/>
        <w:ind w:left="26"/>
      </w:pPr>
      <w:r>
        <w:rPr>
          <w:spacing w:val="-2"/>
        </w:rPr>
        <w:t>竞赛时间：</w:t>
      </w:r>
      <w:r>
        <w:rPr>
          <w:b/>
          <w:bCs/>
          <w:spacing w:val="-2"/>
        </w:rPr>
        <w:t>45</w:t>
      </w:r>
      <w:r>
        <w:rPr>
          <w:spacing w:val="-2"/>
        </w:rPr>
        <w:t>分钟</w:t>
      </w:r>
    </w:p>
    <w:p>
      <w:pPr>
        <w:pStyle w:val="2"/>
        <w:spacing w:before="289" w:line="219" w:lineRule="auto"/>
        <w:ind w:left="26"/>
      </w:pPr>
      <w:r>
        <w:rPr>
          <w:spacing w:val="-4"/>
        </w:rPr>
        <w:t>竞赛任务：根据报告单检查、诊断并维修车身电气系统。</w:t>
      </w:r>
    </w:p>
    <w:p>
      <w:pPr>
        <w:pStyle w:val="2"/>
        <w:spacing w:before="292" w:line="221" w:lineRule="auto"/>
        <w:ind w:left="22"/>
      </w:pPr>
      <w:r>
        <w:rPr>
          <w:spacing w:val="-2"/>
        </w:rPr>
        <w:t>注意事项：</w:t>
      </w:r>
    </w:p>
    <w:p>
      <w:pPr>
        <w:pStyle w:val="2"/>
        <w:spacing w:before="289" w:line="624" w:lineRule="exact"/>
        <w:ind w:left="43"/>
      </w:pPr>
      <w:r>
        <w:rPr>
          <w:position w:val="26"/>
        </w:rPr>
        <w:t>1)检修电气系统的顺序，由选手自己决定;开始检修每个系统前需告</w:t>
      </w:r>
    </w:p>
    <w:p>
      <w:pPr>
        <w:pStyle w:val="2"/>
        <w:spacing w:before="1" w:line="220" w:lineRule="auto"/>
        <w:ind w:left="28"/>
      </w:pPr>
      <w:r>
        <w:rPr>
          <w:spacing w:val="-5"/>
        </w:rPr>
        <w:t>知裁判。</w:t>
      </w:r>
    </w:p>
    <w:p>
      <w:pPr>
        <w:pStyle w:val="2"/>
        <w:spacing w:before="291" w:line="411" w:lineRule="auto"/>
        <w:ind w:left="24" w:right="11" w:firstLine="1"/>
      </w:pPr>
      <w:r>
        <w:rPr>
          <w:spacing w:val="-3"/>
        </w:rPr>
        <w:t>2)每检测诊断出一个故障，都要向裁判报告</w:t>
      </w:r>
      <w:r>
        <w:rPr>
          <w:spacing w:val="-4"/>
        </w:rPr>
        <w:t>，并在电路图上指出故障</w:t>
      </w:r>
      <w:r>
        <w:t xml:space="preserve"> </w:t>
      </w:r>
      <w:r>
        <w:rPr>
          <w:spacing w:val="1"/>
        </w:rPr>
        <w:t>涉及的电气线路（包括端子和导线）或元器件，将故障以元件代号/</w:t>
      </w:r>
      <w:r>
        <w:rPr>
          <w:spacing w:val="5"/>
        </w:rPr>
        <w:t xml:space="preserve"> </w:t>
      </w:r>
      <w:r>
        <w:rPr>
          <w:spacing w:val="-3"/>
        </w:rPr>
        <w:t>线脚号/ 故障原因的形式简要描述填写在报告</w:t>
      </w:r>
      <w:r>
        <w:rPr>
          <w:spacing w:val="-4"/>
        </w:rPr>
        <w:t>单上，作为作业完成的</w:t>
      </w:r>
    </w:p>
    <w:p>
      <w:pPr>
        <w:pStyle w:val="2"/>
        <w:spacing w:before="1" w:line="219" w:lineRule="auto"/>
        <w:ind w:left="24"/>
      </w:pPr>
      <w:r>
        <w:rPr>
          <w:spacing w:val="-4"/>
        </w:rPr>
        <w:t>依据。</w:t>
      </w:r>
    </w:p>
    <w:p>
      <w:pPr>
        <w:pStyle w:val="2"/>
        <w:spacing w:before="291" w:line="220" w:lineRule="auto"/>
        <w:ind w:left="28"/>
      </w:pPr>
      <w:r>
        <w:rPr>
          <w:spacing w:val="-1"/>
        </w:rPr>
        <w:t>3) 选手根据裁判的指示修复或者不修复故障。</w:t>
      </w:r>
    </w:p>
    <w:p>
      <w:pPr>
        <w:spacing w:line="220" w:lineRule="auto"/>
        <w:sectPr>
          <w:pgSz w:w="11906" w:h="16839"/>
          <w:pgMar w:top="1392" w:right="1785" w:bottom="0" w:left="1785" w:header="0" w:footer="0" w:gutter="0"/>
          <w:cols w:space="720" w:num="1"/>
        </w:sectPr>
      </w:pPr>
    </w:p>
    <w:p>
      <w:pPr>
        <w:pStyle w:val="2"/>
        <w:spacing w:before="55" w:line="219" w:lineRule="auto"/>
        <w:ind w:left="4073"/>
      </w:pPr>
      <w:r>
        <w:rPr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选手报告单</w:t>
      </w:r>
    </w:p>
    <w:p>
      <w:pPr>
        <w:spacing w:line="120" w:lineRule="exact"/>
      </w:pPr>
    </w:p>
    <w:tbl>
      <w:tblPr>
        <w:tblStyle w:val="5"/>
        <w:tblW w:w="9508" w:type="dxa"/>
        <w:tblInd w:w="4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25"/>
        <w:gridCol w:w="488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4625" w:type="dxa"/>
            <w:vAlign w:val="top"/>
          </w:tcPr>
          <w:p>
            <w:pPr>
              <w:spacing w:before="176" w:line="220" w:lineRule="auto"/>
              <w:ind w:left="116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8"/>
                <w:sz w:val="28"/>
                <w:szCs w:val="28"/>
              </w:rPr>
              <w:t>选手编号:</w:t>
            </w:r>
          </w:p>
        </w:tc>
        <w:tc>
          <w:tcPr>
            <w:tcW w:w="4883" w:type="dxa"/>
            <w:vAlign w:val="top"/>
          </w:tcPr>
          <w:p>
            <w:pPr>
              <w:spacing w:before="179" w:line="221" w:lineRule="auto"/>
              <w:ind w:left="12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9"/>
                <w:sz w:val="28"/>
                <w:szCs w:val="28"/>
              </w:rPr>
              <w:t>工位号: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9508" w:type="dxa"/>
            <w:gridSpan w:val="2"/>
            <w:vAlign w:val="top"/>
          </w:tcPr>
          <w:p>
            <w:pPr>
              <w:spacing w:before="175" w:line="221" w:lineRule="auto"/>
              <w:ind w:left="12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7"/>
                <w:sz w:val="28"/>
                <w:szCs w:val="28"/>
              </w:rPr>
              <w:t>实际用时:</w:t>
            </w:r>
          </w:p>
        </w:tc>
      </w:tr>
    </w:tbl>
    <w:p>
      <w:pPr>
        <w:pStyle w:val="2"/>
        <w:spacing w:before="226" w:line="220" w:lineRule="auto"/>
        <w:ind w:left="4177"/>
      </w:pPr>
      <w:r>
        <w:rPr>
          <w:spacing w:val="-3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故障记录单</w:t>
      </w:r>
    </w:p>
    <w:p>
      <w:pPr>
        <w:spacing w:line="119" w:lineRule="exact"/>
      </w:pPr>
    </w:p>
    <w:tbl>
      <w:tblPr>
        <w:tblStyle w:val="5"/>
        <w:tblW w:w="952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6"/>
        <w:gridCol w:w="4998"/>
        <w:gridCol w:w="374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3" w:hRule="atLeast"/>
        </w:trPr>
        <w:tc>
          <w:tcPr>
            <w:tcW w:w="786" w:type="dxa"/>
            <w:vAlign w:val="top"/>
          </w:tcPr>
          <w:p>
            <w:pPr>
              <w:pStyle w:val="6"/>
              <w:spacing w:line="414" w:lineRule="auto"/>
            </w:pPr>
          </w:p>
          <w:p>
            <w:pPr>
              <w:spacing w:before="98" w:line="222" w:lineRule="auto"/>
              <w:ind w:left="113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10"/>
                <w:sz w:val="30"/>
                <w:szCs w:val="30"/>
                <w14:textOutline w14:w="544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4998" w:type="dxa"/>
            <w:vAlign w:val="top"/>
          </w:tcPr>
          <w:p>
            <w:pPr>
              <w:pStyle w:val="6"/>
              <w:spacing w:line="324" w:lineRule="auto"/>
            </w:pPr>
          </w:p>
          <w:p>
            <w:pPr>
              <w:spacing w:before="97" w:line="219" w:lineRule="auto"/>
              <w:ind w:left="724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3"/>
                <w:sz w:val="30"/>
                <w:szCs w:val="30"/>
                <w14:textOutline w14:w="544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简述诊断关键步骤及故障点</w:t>
            </w:r>
          </w:p>
        </w:tc>
        <w:tc>
          <w:tcPr>
            <w:tcW w:w="3745" w:type="dxa"/>
            <w:vAlign w:val="top"/>
          </w:tcPr>
          <w:p>
            <w:pPr>
              <w:pStyle w:val="6"/>
              <w:spacing w:line="322" w:lineRule="auto"/>
            </w:pPr>
          </w:p>
          <w:p>
            <w:pPr>
              <w:spacing w:before="98" w:line="222" w:lineRule="auto"/>
              <w:ind w:left="985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3"/>
                <w:sz w:val="30"/>
                <w:szCs w:val="30"/>
                <w14:textOutline w14:w="544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故障现象描述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2" w:hRule="atLeast"/>
        </w:trPr>
        <w:tc>
          <w:tcPr>
            <w:tcW w:w="786" w:type="dxa"/>
            <w:vAlign w:val="top"/>
          </w:tcPr>
          <w:p>
            <w:pPr>
              <w:pStyle w:val="6"/>
              <w:spacing w:line="282" w:lineRule="auto"/>
            </w:pPr>
          </w:p>
          <w:p>
            <w:pPr>
              <w:pStyle w:val="6"/>
              <w:spacing w:line="282" w:lineRule="auto"/>
            </w:pPr>
          </w:p>
          <w:p>
            <w:pPr>
              <w:pStyle w:val="6"/>
              <w:spacing w:line="282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spacing w:before="97" w:line="181" w:lineRule="auto"/>
              <w:ind w:left="352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  <w14:textOutline w14:w="544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</w:t>
            </w:r>
          </w:p>
        </w:tc>
        <w:tc>
          <w:tcPr>
            <w:tcW w:w="4998" w:type="dxa"/>
            <w:vAlign w:val="top"/>
          </w:tcPr>
          <w:p>
            <w:pPr>
              <w:pStyle w:val="6"/>
            </w:pPr>
          </w:p>
        </w:tc>
        <w:tc>
          <w:tcPr>
            <w:tcW w:w="3745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2" w:hRule="atLeast"/>
        </w:trPr>
        <w:tc>
          <w:tcPr>
            <w:tcW w:w="786" w:type="dxa"/>
            <w:vAlign w:val="top"/>
          </w:tcPr>
          <w:p>
            <w:pPr>
              <w:pStyle w:val="6"/>
              <w:spacing w:line="298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spacing w:before="97" w:line="180" w:lineRule="auto"/>
              <w:ind w:left="333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  <w14:textOutline w14:w="544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</w:t>
            </w:r>
          </w:p>
        </w:tc>
        <w:tc>
          <w:tcPr>
            <w:tcW w:w="4998" w:type="dxa"/>
            <w:vAlign w:val="top"/>
          </w:tcPr>
          <w:p>
            <w:pPr>
              <w:pStyle w:val="6"/>
            </w:pPr>
          </w:p>
        </w:tc>
        <w:tc>
          <w:tcPr>
            <w:tcW w:w="3745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2" w:hRule="atLeast"/>
        </w:trPr>
        <w:tc>
          <w:tcPr>
            <w:tcW w:w="786" w:type="dxa"/>
            <w:vAlign w:val="top"/>
          </w:tcPr>
          <w:p>
            <w:pPr>
              <w:pStyle w:val="6"/>
              <w:spacing w:line="297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spacing w:before="97" w:line="180" w:lineRule="auto"/>
              <w:ind w:left="335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  <w14:textOutline w14:w="544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3</w:t>
            </w:r>
          </w:p>
        </w:tc>
        <w:tc>
          <w:tcPr>
            <w:tcW w:w="4998" w:type="dxa"/>
            <w:vAlign w:val="top"/>
          </w:tcPr>
          <w:p>
            <w:pPr>
              <w:pStyle w:val="6"/>
            </w:pPr>
          </w:p>
        </w:tc>
        <w:tc>
          <w:tcPr>
            <w:tcW w:w="3745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4" w:hRule="atLeast"/>
        </w:trPr>
        <w:tc>
          <w:tcPr>
            <w:tcW w:w="786" w:type="dxa"/>
            <w:vAlign w:val="top"/>
          </w:tcPr>
          <w:p>
            <w:pPr>
              <w:pStyle w:val="6"/>
              <w:spacing w:line="298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pStyle w:val="6"/>
              <w:spacing w:line="299" w:lineRule="auto"/>
            </w:pPr>
          </w:p>
          <w:p>
            <w:pPr>
              <w:spacing w:before="97" w:line="180" w:lineRule="auto"/>
              <w:ind w:left="328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  <w14:textOutline w14:w="544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4</w:t>
            </w:r>
          </w:p>
        </w:tc>
        <w:tc>
          <w:tcPr>
            <w:tcW w:w="4998" w:type="dxa"/>
            <w:vAlign w:val="top"/>
          </w:tcPr>
          <w:p>
            <w:pPr>
              <w:pStyle w:val="6"/>
            </w:pPr>
          </w:p>
        </w:tc>
        <w:tc>
          <w:tcPr>
            <w:tcW w:w="3745" w:type="dxa"/>
            <w:vAlign w:val="top"/>
          </w:tcPr>
          <w:p>
            <w:pPr>
              <w:pStyle w:val="6"/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419" w:right="1167" w:bottom="0" w:left="1185" w:header="0" w:footer="0" w:gutter="0"/>
          <w:cols w:space="720" w:num="1"/>
        </w:sectPr>
      </w:pPr>
    </w:p>
    <w:tbl>
      <w:tblPr>
        <w:tblStyle w:val="5"/>
        <w:tblW w:w="952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6"/>
        <w:gridCol w:w="4998"/>
        <w:gridCol w:w="374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9" w:hRule="atLeast"/>
        </w:trPr>
        <w:tc>
          <w:tcPr>
            <w:tcW w:w="786" w:type="dxa"/>
            <w:vAlign w:val="top"/>
          </w:tcPr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spacing w:before="78" w:line="179" w:lineRule="auto"/>
              <w:ind w:left="34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  <w14:textOutline w14:w="4330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5</w:t>
            </w:r>
          </w:p>
        </w:tc>
        <w:tc>
          <w:tcPr>
            <w:tcW w:w="4998" w:type="dxa"/>
            <w:vAlign w:val="top"/>
          </w:tcPr>
          <w:p>
            <w:pPr>
              <w:pStyle w:val="6"/>
            </w:pPr>
          </w:p>
        </w:tc>
        <w:tc>
          <w:tcPr>
            <w:tcW w:w="3745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9" w:hRule="atLeast"/>
        </w:trPr>
        <w:tc>
          <w:tcPr>
            <w:tcW w:w="786" w:type="dxa"/>
            <w:vAlign w:val="top"/>
          </w:tcPr>
          <w:p>
            <w:pPr>
              <w:pStyle w:val="6"/>
              <w:spacing w:line="266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spacing w:before="78" w:line="180" w:lineRule="auto"/>
              <w:ind w:left="34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  <w14:textOutline w14:w="4330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6</w:t>
            </w:r>
          </w:p>
        </w:tc>
        <w:tc>
          <w:tcPr>
            <w:tcW w:w="4998" w:type="dxa"/>
            <w:vAlign w:val="top"/>
          </w:tcPr>
          <w:p>
            <w:pPr>
              <w:pStyle w:val="6"/>
            </w:pPr>
          </w:p>
        </w:tc>
        <w:tc>
          <w:tcPr>
            <w:tcW w:w="3745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72" w:line="220" w:lineRule="auto"/>
        <w:ind w:left="624"/>
        <w:rPr>
          <w:spacing w:val="-4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pStyle w:val="2"/>
        <w:spacing w:before="172" w:line="220" w:lineRule="auto"/>
        <w:ind w:left="624"/>
      </w:pPr>
      <w:r>
        <w:rPr>
          <w:spacing w:val="-4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裁判签字：</w:t>
      </w:r>
      <w:r>
        <w:rPr>
          <w:spacing w:val="-4"/>
        </w:rPr>
        <w:t xml:space="preserve">                           </w:t>
      </w:r>
      <w:r>
        <w:rPr>
          <w:spacing w:val="-4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日期</w:t>
      </w:r>
      <w:r>
        <w:rPr>
          <w:spacing w:val="-5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spacing w:val="11"/>
        </w:rPr>
        <w:t xml:space="preserve">   </w:t>
      </w:r>
      <w:r>
        <w:rPr>
          <w:spacing w:val="-5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年</w:t>
      </w:r>
      <w:r>
        <w:rPr>
          <w:spacing w:val="4"/>
        </w:rPr>
        <w:t xml:space="preserve">    </w:t>
      </w:r>
      <w:r>
        <w:rPr>
          <w:spacing w:val="-5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月</w:t>
      </w:r>
      <w:r>
        <w:rPr>
          <w:spacing w:val="15"/>
        </w:rPr>
        <w:t xml:space="preserve">    </w:t>
      </w:r>
      <w:r>
        <w:rPr>
          <w:spacing w:val="-5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日</w:t>
      </w:r>
    </w:p>
    <w:sectPr>
      <w:pgSz w:w="11906" w:h="16839"/>
      <w:pgMar w:top="1304" w:right="1186" w:bottom="0" w:left="11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DBjNTRiNjVjMjU1NWY5YTkzNDcxZTFlOTdlNjA4MDUifQ=="/>
  </w:docVars>
  <w:rsids>
    <w:rsidRoot w:val="00000000"/>
    <w:rsid w:val="09FD5B72"/>
    <w:rsid w:val="6BA91A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TotalTime>0</TotalTime>
  <ScaleCrop>false</ScaleCrop>
  <LinksUpToDate>false</LinksUpToDate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2024-04-15T18:17:00Z</dcterms:created>
  <dc:creator>微软用户</dc:creator>
  <cp:lastModifiedBy>堃</cp:lastModifiedBy>
  <dcterms:modified xsi:type="dcterms:W3CDTF">2024-04-16T02:07:13Z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2024-04-15T18:20:31Z</vt:filetime>
  </property>
  <property fmtid="{D5CDD505-2E9C-101B-9397-08002B2CF9AE}" pid="4" name="KSOProductBuildVer">
    <vt:lpwstr>2052-12.1.0.16729</vt:lpwstr>
  </property>
  <property fmtid="{D5CDD505-2E9C-101B-9397-08002B2CF9AE}" pid="5" name="ICV">
    <vt:lpwstr>EABCADB1C0E64AA2B146F357E208720D_12</vt:lpwstr>
  </property>
</Properties>
</file>