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00" w:beforeAutospacing="1" w:after="100" w:afterAutospacing="1" w:line="360" w:lineRule="auto"/>
        <w:jc w:val="center"/>
        <w:rPr>
          <w:rFonts w:ascii="宋体" w:hAnsi="宋体" w:cs="宋体"/>
          <w:sz w:val="32"/>
          <w:szCs w:val="32"/>
        </w:rPr>
      </w:pPr>
    </w:p>
    <w:p>
      <w:pPr>
        <w:pStyle w:val="10"/>
      </w:pPr>
    </w:p>
    <w:p>
      <w:pPr>
        <w:spacing w:before="100" w:beforeAutospacing="1" w:after="100" w:afterAutospacing="1" w:line="360" w:lineRule="auto"/>
        <w:jc w:val="center"/>
        <w:rPr>
          <w:rFonts w:ascii="LinTimes" w:hAnsi="LinTimes" w:eastAsia="华文中宋" w:cs="LinTimes"/>
          <w:b/>
          <w:sz w:val="44"/>
          <w:szCs w:val="44"/>
        </w:rPr>
      </w:pPr>
    </w:p>
    <w:p>
      <w:pPr>
        <w:spacing w:line="600" w:lineRule="auto"/>
        <w:jc w:val="center"/>
        <w:rPr>
          <w:rFonts w:ascii="宋体" w:hAnsi="宋体" w:cs="宋体"/>
          <w:b/>
          <w:sz w:val="44"/>
          <w:szCs w:val="44"/>
        </w:rPr>
      </w:pPr>
      <w:r>
        <w:rPr>
          <w:rFonts w:hint="eastAsia" w:ascii="宋体" w:hAnsi="宋体" w:cs="宋体"/>
          <w:b/>
          <w:sz w:val="44"/>
          <w:szCs w:val="44"/>
          <w:lang w:val="en-US" w:eastAsia="zh-CN"/>
        </w:rPr>
        <w:t>许昌市</w:t>
      </w:r>
      <w:r>
        <w:rPr>
          <w:rFonts w:hint="eastAsia" w:ascii="宋体" w:hAnsi="宋体" w:cs="宋体"/>
          <w:b/>
          <w:sz w:val="44"/>
          <w:szCs w:val="44"/>
        </w:rPr>
        <w:t>第</w:t>
      </w:r>
      <w:r>
        <w:rPr>
          <w:rFonts w:hint="eastAsia" w:ascii="宋体" w:hAnsi="宋体" w:cs="宋体"/>
          <w:b/>
          <w:sz w:val="44"/>
          <w:szCs w:val="44"/>
          <w:lang w:val="en-US" w:eastAsia="zh-CN"/>
        </w:rPr>
        <w:t>一</w:t>
      </w:r>
      <w:r>
        <w:rPr>
          <w:rFonts w:hint="eastAsia" w:ascii="宋体" w:hAnsi="宋体" w:cs="宋体"/>
          <w:b/>
          <w:sz w:val="44"/>
          <w:szCs w:val="44"/>
        </w:rPr>
        <w:t>届职业技能大赛</w:t>
      </w:r>
    </w:p>
    <w:p>
      <w:pPr>
        <w:spacing w:line="600" w:lineRule="auto"/>
        <w:jc w:val="center"/>
        <w:rPr>
          <w:rFonts w:ascii="宋体" w:hAnsi="宋体" w:cs="宋体"/>
          <w:b/>
          <w:sz w:val="44"/>
          <w:szCs w:val="44"/>
          <w:lang w:val="en-AU"/>
        </w:rPr>
      </w:pPr>
      <w:r>
        <w:rPr>
          <w:rFonts w:hint="eastAsia" w:ascii="宋体" w:hAnsi="宋体" w:cs="宋体"/>
          <w:b/>
          <w:sz w:val="44"/>
          <w:szCs w:val="44"/>
          <w:lang w:val="en-AU"/>
        </w:rPr>
        <w:t>餐厅服务</w:t>
      </w:r>
      <w:r>
        <w:rPr>
          <w:rFonts w:hint="eastAsia" w:ascii="宋体" w:hAnsi="宋体" w:cs="宋体"/>
          <w:b/>
          <w:sz w:val="44"/>
          <w:szCs w:val="44"/>
        </w:rPr>
        <w:t>项目</w:t>
      </w:r>
      <w:r>
        <w:rPr>
          <w:rFonts w:hint="eastAsia" w:ascii="宋体" w:hAnsi="宋体" w:cs="宋体"/>
          <w:b/>
          <w:sz w:val="44"/>
          <w:szCs w:val="44"/>
          <w:lang w:val="en-AU"/>
        </w:rPr>
        <w:t>技术工作文件</w:t>
      </w:r>
    </w:p>
    <w:p>
      <w:pPr>
        <w:spacing w:line="360" w:lineRule="auto"/>
        <w:jc w:val="center"/>
        <w:rPr>
          <w:rFonts w:ascii="LinTimes" w:hAnsi="LinTimes" w:eastAsia="楷体_GB2312" w:cs="LinTimes"/>
          <w:bCs/>
          <w:sz w:val="32"/>
          <w:szCs w:val="32"/>
          <w:lang w:val="en-AU"/>
        </w:rPr>
      </w:pPr>
    </w:p>
    <w:p>
      <w:pPr>
        <w:pStyle w:val="14"/>
        <w:spacing w:line="360" w:lineRule="auto"/>
        <w:rPr>
          <w:rFonts w:ascii="LinTimes" w:hAnsi="LinTimes" w:eastAsia="微软雅黑" w:cs="LinTimes"/>
          <w:color w:val="auto"/>
          <w:lang w:eastAsia="zh-CN"/>
        </w:rPr>
      </w:pPr>
    </w:p>
    <w:p>
      <w:pPr>
        <w:spacing w:line="360" w:lineRule="auto"/>
        <w:rPr>
          <w:rFonts w:ascii="LinTimes" w:hAnsi="LinTimes" w:cs="LinTimes"/>
          <w:lang w:val="en-AU"/>
        </w:rPr>
      </w:pPr>
    </w:p>
    <w:p>
      <w:pPr>
        <w:spacing w:line="360" w:lineRule="auto"/>
        <w:rPr>
          <w:rFonts w:ascii="LinTimes" w:hAnsi="LinTimes" w:cs="LinTimes"/>
          <w:lang w:val="en-AU"/>
        </w:rPr>
      </w:pPr>
    </w:p>
    <w:p>
      <w:pPr>
        <w:spacing w:line="360" w:lineRule="auto"/>
        <w:rPr>
          <w:rFonts w:ascii="LinTimes" w:hAnsi="LinTimes" w:cs="LinTimes"/>
          <w:lang w:val="en-AU"/>
        </w:rPr>
      </w:pPr>
    </w:p>
    <w:p>
      <w:pPr>
        <w:spacing w:line="360" w:lineRule="auto"/>
        <w:rPr>
          <w:rFonts w:ascii="LinTimes" w:hAnsi="LinTimes" w:cs="LinTimes"/>
          <w:lang w:val="en-AU"/>
        </w:rPr>
      </w:pPr>
    </w:p>
    <w:p>
      <w:pPr>
        <w:pStyle w:val="15"/>
        <w:spacing w:line="360" w:lineRule="auto"/>
        <w:ind w:firstLine="640"/>
        <w:rPr>
          <w:rFonts w:ascii="LinTimes" w:hAnsi="LinTimes" w:cs="LinTimes"/>
          <w:lang w:val="en-AU"/>
        </w:rPr>
      </w:pPr>
    </w:p>
    <w:p>
      <w:pPr>
        <w:pStyle w:val="15"/>
        <w:spacing w:line="360" w:lineRule="auto"/>
        <w:ind w:firstLine="0" w:firstLineChars="0"/>
        <w:rPr>
          <w:rFonts w:ascii="LinTimes" w:hAnsi="LinTimes" w:cs="LinTimes"/>
          <w:lang w:val="en-AU"/>
        </w:rPr>
      </w:pPr>
    </w:p>
    <w:p>
      <w:pPr>
        <w:pStyle w:val="15"/>
        <w:spacing w:line="360" w:lineRule="auto"/>
        <w:ind w:firstLine="640"/>
        <w:rPr>
          <w:rFonts w:ascii="LinTimes" w:hAnsi="LinTimes" w:cs="LinTimes"/>
          <w:lang w:val="en-AU"/>
        </w:rPr>
      </w:pPr>
    </w:p>
    <w:p>
      <w:pPr>
        <w:spacing w:line="360" w:lineRule="auto"/>
        <w:jc w:val="center"/>
        <w:rPr>
          <w:rFonts w:ascii="LinTimes" w:hAnsi="LinTimes" w:cs="LinTimes"/>
          <w:b/>
          <w:sz w:val="32"/>
          <w:szCs w:val="32"/>
          <w:lang w:val="en-AU"/>
        </w:rPr>
      </w:pPr>
      <w:r>
        <w:rPr>
          <w:rFonts w:hint="eastAsia" w:ascii="LinTimes" w:hAnsi="LinTimes" w:cs="LinTimes"/>
          <w:b/>
          <w:sz w:val="32"/>
          <w:szCs w:val="32"/>
          <w:lang w:val="en-US" w:eastAsia="zh-CN"/>
        </w:rPr>
        <w:t>许昌市第一届</w:t>
      </w:r>
      <w:r>
        <w:rPr>
          <w:rFonts w:hint="eastAsia" w:ascii="LinTimes" w:hAnsi="LinTimes" w:cs="LinTimes"/>
          <w:b/>
          <w:sz w:val="32"/>
          <w:szCs w:val="32"/>
          <w:lang w:val="en-AU"/>
        </w:rPr>
        <w:t>职业技能大赛</w:t>
      </w:r>
      <w:r>
        <w:rPr>
          <w:rFonts w:hint="eastAsia" w:ascii="LinTimes" w:hAnsi="LinTimes" w:cs="LinTimes"/>
          <w:b/>
          <w:sz w:val="32"/>
          <w:szCs w:val="32"/>
          <w:lang w:val="en-US" w:eastAsia="zh-CN"/>
        </w:rPr>
        <w:t>执委</w:t>
      </w:r>
      <w:r>
        <w:rPr>
          <w:rFonts w:hint="eastAsia" w:ascii="LinTimes" w:hAnsi="LinTimes" w:cs="LinTimes"/>
          <w:b/>
          <w:sz w:val="32"/>
          <w:szCs w:val="32"/>
          <w:lang w:val="en-AU"/>
        </w:rPr>
        <w:t>会</w:t>
      </w:r>
    </w:p>
    <w:p>
      <w:pPr>
        <w:spacing w:line="360" w:lineRule="auto"/>
        <w:jc w:val="center"/>
        <w:rPr>
          <w:rFonts w:ascii="LinTimes" w:hAnsi="LinTimes" w:cs="LinTimes"/>
          <w:b/>
          <w:sz w:val="32"/>
          <w:szCs w:val="32"/>
          <w:lang w:val="en-AU"/>
        </w:rPr>
      </w:pPr>
      <w:r>
        <w:rPr>
          <w:rFonts w:ascii="LinTimes" w:hAnsi="LinTimes" w:cs="LinTimes"/>
          <w:b/>
          <w:sz w:val="32"/>
          <w:szCs w:val="32"/>
          <w:lang w:val="en-AU"/>
        </w:rPr>
        <w:t>技术</w:t>
      </w:r>
      <w:r>
        <w:rPr>
          <w:rFonts w:hint="eastAsia" w:ascii="LinTimes" w:hAnsi="LinTimes" w:cs="LinTimes"/>
          <w:b/>
          <w:sz w:val="32"/>
          <w:szCs w:val="32"/>
        </w:rPr>
        <w:t>工作</w:t>
      </w:r>
      <w:r>
        <w:rPr>
          <w:rFonts w:ascii="LinTimes" w:hAnsi="LinTimes" w:cs="LinTimes"/>
          <w:b/>
          <w:sz w:val="32"/>
          <w:szCs w:val="32"/>
          <w:lang w:val="en-AU"/>
        </w:rPr>
        <w:t>组</w:t>
      </w:r>
    </w:p>
    <w:p>
      <w:pPr>
        <w:spacing w:line="360" w:lineRule="auto"/>
        <w:rPr>
          <w:rFonts w:ascii="LinTimes" w:hAnsi="LinTimes" w:cs="LinTimes"/>
          <w:b/>
          <w:lang w:val="en-AU"/>
        </w:rPr>
      </w:pPr>
    </w:p>
    <w:p>
      <w:pPr>
        <w:pStyle w:val="10"/>
        <w:rPr>
          <w:b/>
          <w:lang w:val="en-AU"/>
        </w:rPr>
      </w:pPr>
    </w:p>
    <w:p>
      <w:pPr>
        <w:spacing w:line="360" w:lineRule="auto"/>
        <w:jc w:val="center"/>
        <w:rPr>
          <w:rFonts w:ascii="仿宋" w:hAnsi="仿宋" w:eastAsia="仿宋" w:cs="仿宋"/>
          <w:b/>
          <w:sz w:val="32"/>
          <w:szCs w:val="32"/>
          <w:lang w:val="en-AU"/>
        </w:rPr>
      </w:pPr>
      <w:r>
        <w:rPr>
          <w:rFonts w:hint="eastAsia" w:ascii="仿宋" w:hAnsi="仿宋" w:eastAsia="仿宋" w:cs="仿宋"/>
          <w:b/>
          <w:sz w:val="32"/>
          <w:szCs w:val="32"/>
          <w:lang w:val="en-AU"/>
        </w:rPr>
        <w:t>20</w:t>
      </w:r>
      <w:r>
        <w:rPr>
          <w:rFonts w:hint="eastAsia" w:ascii="仿宋" w:hAnsi="仿宋" w:eastAsia="仿宋" w:cs="仿宋"/>
          <w:b/>
          <w:sz w:val="32"/>
          <w:szCs w:val="32"/>
        </w:rPr>
        <w:t>2</w:t>
      </w:r>
      <w:r>
        <w:rPr>
          <w:rFonts w:hint="eastAsia" w:ascii="仿宋" w:hAnsi="仿宋" w:eastAsia="仿宋" w:cs="仿宋"/>
          <w:b/>
          <w:sz w:val="32"/>
          <w:szCs w:val="32"/>
          <w:lang w:val="en-US" w:eastAsia="zh-CN"/>
        </w:rPr>
        <w:t>4</w:t>
      </w:r>
      <w:r>
        <w:rPr>
          <w:rFonts w:hint="eastAsia" w:ascii="仿宋" w:hAnsi="仿宋" w:eastAsia="仿宋" w:cs="仿宋"/>
          <w:b/>
          <w:sz w:val="32"/>
          <w:szCs w:val="32"/>
          <w:lang w:val="en-AU"/>
        </w:rPr>
        <w:t>年</w:t>
      </w:r>
      <w:r>
        <w:rPr>
          <w:rFonts w:hint="eastAsia" w:ascii="仿宋" w:hAnsi="仿宋" w:eastAsia="仿宋" w:cs="仿宋"/>
          <w:b/>
          <w:sz w:val="32"/>
          <w:szCs w:val="32"/>
          <w:lang w:val="en-US" w:eastAsia="zh-CN"/>
        </w:rPr>
        <w:t>4</w:t>
      </w:r>
      <w:r>
        <w:rPr>
          <w:rFonts w:hint="eastAsia" w:ascii="仿宋" w:hAnsi="仿宋" w:eastAsia="仿宋" w:cs="仿宋"/>
          <w:b/>
          <w:sz w:val="32"/>
          <w:szCs w:val="32"/>
          <w:lang w:val="en-AU"/>
        </w:rPr>
        <w:t>月</w:t>
      </w:r>
    </w:p>
    <w:p>
      <w:pPr>
        <w:spacing w:after="160" w:line="360" w:lineRule="auto"/>
        <w:jc w:val="center"/>
        <w:rPr>
          <w:rFonts w:ascii="LinTimes" w:hAnsi="LinTimes" w:eastAsia="仿宋" w:cs="LinTimes"/>
          <w:b/>
          <w:sz w:val="32"/>
          <w:szCs w:val="32"/>
        </w:rPr>
      </w:pPr>
    </w:p>
    <w:p>
      <w:pPr>
        <w:pageBreakBefore w:val="0"/>
        <w:kinsoku/>
        <w:wordWrap/>
        <w:overflowPunct/>
        <w:topLinePunct w:val="0"/>
        <w:autoSpaceDE/>
        <w:autoSpaceDN/>
        <w:bidi w:val="0"/>
        <w:adjustRightInd/>
        <w:spacing w:after="160" w:line="400" w:lineRule="exact"/>
        <w:jc w:val="center"/>
        <w:textAlignment w:val="auto"/>
        <w:rPr>
          <w:rFonts w:hint="eastAsia" w:ascii="宋体" w:hAnsi="宋体" w:eastAsia="宋体" w:cs="宋体"/>
          <w:b/>
          <w:bCs w:val="0"/>
          <w:sz w:val="30"/>
          <w:szCs w:val="30"/>
        </w:rPr>
      </w:pPr>
      <w:r>
        <w:rPr>
          <w:rFonts w:hint="eastAsia" w:ascii="宋体" w:hAnsi="宋体" w:eastAsia="宋体" w:cs="宋体"/>
          <w:b/>
          <w:bCs w:val="0"/>
          <w:sz w:val="30"/>
          <w:szCs w:val="30"/>
        </w:rPr>
        <w:t>目 录</w:t>
      </w:r>
    </w:p>
    <w:sdt>
      <w:sdtPr>
        <w:rPr>
          <w:rFonts w:hint="eastAsia" w:ascii="宋体" w:hAnsi="宋体" w:eastAsia="宋体" w:cs="宋体"/>
          <w:b/>
          <w:bCs w:val="0"/>
          <w:color w:val="auto"/>
          <w:kern w:val="2"/>
          <w:sz w:val="30"/>
          <w:szCs w:val="30"/>
          <w:lang w:val="zh-CN"/>
        </w:rPr>
        <w:id w:val="2190485"/>
        <w:docPartObj>
          <w:docPartGallery w:val="Table of Contents"/>
          <w:docPartUnique/>
        </w:docPartObj>
      </w:sdtPr>
      <w:sdtEndPr>
        <w:rPr>
          <w:rFonts w:hint="eastAsia" w:cs="Times New Roman" w:asciiTheme="majorEastAsia" w:hAnsiTheme="majorEastAsia" w:eastAsiaTheme="majorEastAsia"/>
          <w:b/>
          <w:bCs w:val="0"/>
          <w:color w:val="auto"/>
          <w:kern w:val="2"/>
          <w:sz w:val="30"/>
          <w:szCs w:val="30"/>
          <w:lang w:val="en-US"/>
        </w:rPr>
      </w:sdtEndPr>
      <w:sdtContent>
        <w:p>
          <w:pPr>
            <w:pStyle w:val="32"/>
            <w:pageBreakBefore w:val="0"/>
            <w:kinsoku/>
            <w:wordWrap/>
            <w:overflowPunct/>
            <w:topLinePunct w:val="0"/>
            <w:autoSpaceDE/>
            <w:autoSpaceDN/>
            <w:bidi w:val="0"/>
            <w:adjustRightInd/>
            <w:snapToGrid w:val="0"/>
            <w:spacing w:before="0" w:line="400" w:lineRule="exact"/>
            <w:textAlignment w:val="auto"/>
            <w:rPr>
              <w:rFonts w:hint="eastAsia" w:ascii="宋体" w:hAnsi="宋体" w:eastAsia="宋体" w:cs="宋体"/>
              <w:b/>
              <w:bCs w:val="0"/>
              <w:sz w:val="30"/>
              <w:szCs w:val="30"/>
            </w:rPr>
          </w:pPr>
        </w:p>
        <w:p>
          <w:pPr>
            <w:pStyle w:val="12"/>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TOC \o "1-3" \h \z \u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_Toc9216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一、技术描述</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_Toc9216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3</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_Toc847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（一）项目概要</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_Toc847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3</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_Toc1052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（二）基本知识与能力要求</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_Toc1052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3</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2"/>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_Toc23541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二、试题与评判标准</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_Toc23541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4</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_Toc25180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（一）试题</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_Toc25180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4</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_Toc3906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（二）比赛时间及试题具体内容</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_Toc3906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5</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_Toc19055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（三）评判标准</w:t>
          </w:r>
          <w:r>
            <w:rPr>
              <w:rFonts w:hint="eastAsia" w:ascii="宋体" w:hAnsi="宋体" w:eastAsia="宋体" w:cs="宋体"/>
              <w:b/>
              <w:bCs w:val="0"/>
              <w:sz w:val="30"/>
              <w:szCs w:val="30"/>
            </w:rPr>
            <w:tab/>
          </w:r>
          <w:r>
            <w:rPr>
              <w:rFonts w:hint="eastAsia" w:ascii="宋体" w:hAnsi="宋体" w:cs="宋体"/>
              <w:b/>
              <w:bCs w:val="0"/>
              <w:sz w:val="30"/>
              <w:szCs w:val="30"/>
              <w:lang w:val="en-US" w:eastAsia="zh-CN"/>
            </w:rPr>
            <w:t>7</w:t>
          </w:r>
          <w:r>
            <w:rPr>
              <w:rFonts w:hint="eastAsia" w:ascii="宋体" w:hAnsi="宋体" w:eastAsia="宋体" w:cs="宋体"/>
              <w:b/>
              <w:bCs w:val="0"/>
              <w:sz w:val="30"/>
              <w:szCs w:val="30"/>
            </w:rPr>
            <w:fldChar w:fldCharType="end"/>
          </w:r>
        </w:p>
        <w:p>
          <w:pPr>
            <w:pStyle w:val="12"/>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_Toc3258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三、竞赛细则</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0</w:t>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_Toc32276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（一）参赛选手</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0</w:t>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_Toc1601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（二）裁判人员</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_Toc1601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10</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_Toc2618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（三） 竞赛日程</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_Toc2618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cs="宋体"/>
              <w:b/>
              <w:bCs w:val="0"/>
              <w:sz w:val="30"/>
              <w:szCs w:val="30"/>
              <w:lang w:val="en-US" w:eastAsia="zh-CN"/>
            </w:rPr>
            <w:t>2</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_Toc21822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（四）竞赛要求</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3</w:t>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_Toc10775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（五）主题宴会设计评判要求</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_Toc10775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13</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_Toc6609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（六）主题宴会摆台评判要求</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4</w:t>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_Toc4096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（七）服务技能评判要求</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5</w:t>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_Toc10765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w:t>
          </w:r>
          <w:r>
            <w:rPr>
              <w:rFonts w:hint="eastAsia" w:ascii="宋体" w:hAnsi="宋体" w:cs="宋体"/>
              <w:b/>
              <w:bCs w:val="0"/>
              <w:sz w:val="30"/>
              <w:szCs w:val="30"/>
              <w:lang w:val="en-US" w:eastAsia="zh-CN"/>
            </w:rPr>
            <w:t>八</w:t>
          </w:r>
          <w:r>
            <w:rPr>
              <w:rFonts w:hint="eastAsia" w:ascii="宋体" w:hAnsi="宋体" w:eastAsia="宋体" w:cs="宋体"/>
              <w:b/>
              <w:bCs w:val="0"/>
              <w:sz w:val="30"/>
              <w:szCs w:val="30"/>
            </w:rPr>
            <w:t>）综合评价评判要求</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_Toc10765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cs="宋体"/>
              <w:b/>
              <w:bCs w:val="0"/>
              <w:sz w:val="30"/>
              <w:szCs w:val="30"/>
              <w:lang w:val="en-US" w:eastAsia="zh-CN"/>
            </w:rPr>
            <w:t>5</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_Toc585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w:t>
          </w:r>
          <w:r>
            <w:rPr>
              <w:rFonts w:hint="eastAsia" w:ascii="宋体" w:hAnsi="宋体" w:cs="宋体"/>
              <w:b/>
              <w:bCs w:val="0"/>
              <w:sz w:val="30"/>
              <w:szCs w:val="30"/>
              <w:lang w:val="en-US" w:eastAsia="zh-CN"/>
            </w:rPr>
            <w:t>九</w:t>
          </w:r>
          <w:r>
            <w:rPr>
              <w:rFonts w:hint="eastAsia" w:ascii="宋体" w:hAnsi="宋体" w:eastAsia="宋体" w:cs="宋体"/>
              <w:b/>
              <w:bCs w:val="0"/>
              <w:sz w:val="30"/>
              <w:szCs w:val="30"/>
            </w:rPr>
            <w:t>）违规情形和处理</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_Toc585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cs="宋体"/>
              <w:b/>
              <w:bCs w:val="0"/>
              <w:sz w:val="30"/>
              <w:szCs w:val="30"/>
              <w:lang w:val="en-US" w:eastAsia="zh-CN"/>
            </w:rPr>
            <w:t>6</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_Toc26829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（十）</w:t>
          </w:r>
          <w:r>
            <w:rPr>
              <w:rFonts w:hint="eastAsia" w:ascii="宋体" w:hAnsi="宋体" w:eastAsia="宋体" w:cs="宋体"/>
              <w:b/>
              <w:bCs w:val="0"/>
              <w:sz w:val="30"/>
              <w:szCs w:val="30"/>
              <w:lang w:val="en-US" w:eastAsia="zh-CN"/>
            </w:rPr>
            <w:t>问题或争议</w:t>
          </w:r>
          <w:r>
            <w:rPr>
              <w:rFonts w:hint="eastAsia" w:ascii="宋体" w:hAnsi="宋体" w:eastAsia="宋体" w:cs="宋体"/>
              <w:b/>
              <w:bCs w:val="0"/>
              <w:sz w:val="30"/>
              <w:szCs w:val="30"/>
            </w:rPr>
            <w:t>处理</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_Toc26829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cs="宋体"/>
              <w:b/>
              <w:bCs w:val="0"/>
              <w:sz w:val="30"/>
              <w:szCs w:val="30"/>
              <w:lang w:val="en-US" w:eastAsia="zh-CN"/>
            </w:rPr>
            <w:t>6</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2"/>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_Toc18959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四、竞赛场地、设施设备等安排</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_Toc18959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cs="宋体"/>
              <w:b/>
              <w:bCs w:val="0"/>
              <w:sz w:val="30"/>
              <w:szCs w:val="30"/>
              <w:lang w:val="en-US" w:eastAsia="zh-CN"/>
            </w:rPr>
            <w:t>6</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_Toc142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（一）赛场规格要求</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_Toc142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cs="宋体"/>
              <w:b/>
              <w:bCs w:val="0"/>
              <w:sz w:val="30"/>
              <w:szCs w:val="30"/>
              <w:lang w:val="en-US" w:eastAsia="zh-CN"/>
            </w:rPr>
            <w:t>6</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_Toc17459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（二）场地布局</w:t>
          </w:r>
          <w:r>
            <w:rPr>
              <w:rFonts w:hint="eastAsia" w:ascii="宋体" w:hAnsi="宋体" w:eastAsia="宋体" w:cs="宋体"/>
              <w:b/>
              <w:bCs w:val="0"/>
              <w:sz w:val="30"/>
              <w:szCs w:val="30"/>
              <w:lang w:val="en-US" w:eastAsia="zh-CN"/>
            </w:rPr>
            <w:t>示意</w:t>
          </w:r>
          <w:r>
            <w:rPr>
              <w:rFonts w:hint="eastAsia" w:ascii="宋体" w:hAnsi="宋体" w:eastAsia="宋体" w:cs="宋体"/>
              <w:b/>
              <w:bCs w:val="0"/>
              <w:sz w:val="30"/>
              <w:szCs w:val="30"/>
            </w:rPr>
            <w:t>图</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_Toc17459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cs="宋体"/>
              <w:b/>
              <w:bCs w:val="0"/>
              <w:sz w:val="30"/>
              <w:szCs w:val="30"/>
              <w:lang w:val="en-US" w:eastAsia="zh-CN"/>
            </w:rPr>
            <w:t>7</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_Toc8718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（三）基础设施清单</w:t>
          </w:r>
          <w:r>
            <w:rPr>
              <w:rFonts w:hint="eastAsia" w:ascii="宋体" w:hAnsi="宋体" w:eastAsia="宋体" w:cs="宋体"/>
              <w:b/>
              <w:bCs w:val="0"/>
              <w:sz w:val="30"/>
              <w:szCs w:val="30"/>
            </w:rPr>
            <w:tab/>
          </w: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PAGEREF _Toc8718 \h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1</w:t>
          </w:r>
          <w:r>
            <w:rPr>
              <w:rFonts w:hint="eastAsia" w:ascii="宋体" w:hAnsi="宋体" w:cs="宋体"/>
              <w:b/>
              <w:bCs w:val="0"/>
              <w:sz w:val="30"/>
              <w:szCs w:val="30"/>
              <w:lang w:val="en-US" w:eastAsia="zh-CN"/>
            </w:rPr>
            <w:t>7</w:t>
          </w:r>
          <w:r>
            <w:rPr>
              <w:rFonts w:hint="eastAsia" w:ascii="宋体" w:hAnsi="宋体" w:eastAsia="宋体" w:cs="宋体"/>
              <w:b/>
              <w:bCs w:val="0"/>
              <w:sz w:val="30"/>
              <w:szCs w:val="30"/>
            </w:rPr>
            <w:fldChar w:fldCharType="end"/>
          </w:r>
          <w:r>
            <w:rPr>
              <w:rFonts w:hint="eastAsia" w:ascii="宋体" w:hAnsi="宋体" w:eastAsia="宋体" w:cs="宋体"/>
              <w:b/>
              <w:bCs w:val="0"/>
              <w:sz w:val="30"/>
              <w:szCs w:val="30"/>
            </w:rPr>
            <w:fldChar w:fldCharType="end"/>
          </w:r>
        </w:p>
        <w:p>
          <w:pPr>
            <w:pStyle w:val="12"/>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_Toc13196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五、安全健康要求</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9</w:t>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_Toc19857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（一）竞赛操作安全规范</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9</w:t>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_Toc25844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（二）竞赛物品掉落处理</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9</w:t>
          </w:r>
        </w:p>
        <w:p>
          <w:pPr>
            <w:pStyle w:val="13"/>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lang w:val="en-US" w:eastAsia="zh-CN"/>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_Toc15269 </w:instrText>
          </w:r>
          <w:r>
            <w:rPr>
              <w:rFonts w:hint="eastAsia" w:ascii="宋体" w:hAnsi="宋体" w:eastAsia="宋体" w:cs="宋体"/>
              <w:b/>
              <w:bCs w:val="0"/>
              <w:sz w:val="30"/>
              <w:szCs w:val="30"/>
            </w:rPr>
            <w:fldChar w:fldCharType="separate"/>
          </w:r>
          <w:r>
            <w:rPr>
              <w:rFonts w:hint="eastAsia" w:ascii="宋体" w:hAnsi="宋体" w:eastAsia="宋体" w:cs="宋体"/>
              <w:b/>
              <w:bCs w:val="0"/>
              <w:sz w:val="30"/>
              <w:szCs w:val="30"/>
            </w:rPr>
            <w:t>（三）突发事件应急处理预案</w:t>
          </w:r>
          <w:r>
            <w:rPr>
              <w:rFonts w:hint="eastAsia" w:ascii="宋体" w:hAnsi="宋体" w:eastAsia="宋体" w:cs="宋体"/>
              <w:b/>
              <w:bCs w:val="0"/>
              <w:sz w:val="30"/>
              <w:szCs w:val="30"/>
            </w:rPr>
            <w:tab/>
          </w:r>
          <w:r>
            <w:rPr>
              <w:rFonts w:hint="eastAsia" w:ascii="宋体" w:hAnsi="宋体" w:cs="宋体"/>
              <w:b/>
              <w:bCs w:val="0"/>
              <w:sz w:val="30"/>
              <w:szCs w:val="30"/>
              <w:lang w:val="en-US" w:eastAsia="zh-CN"/>
            </w:rPr>
            <w:t>1</w:t>
          </w:r>
          <w:r>
            <w:rPr>
              <w:rFonts w:hint="eastAsia" w:ascii="宋体" w:hAnsi="宋体" w:eastAsia="宋体" w:cs="宋体"/>
              <w:b/>
              <w:bCs w:val="0"/>
              <w:sz w:val="30"/>
              <w:szCs w:val="30"/>
            </w:rPr>
            <w:fldChar w:fldCharType="end"/>
          </w:r>
          <w:r>
            <w:rPr>
              <w:rFonts w:hint="eastAsia" w:ascii="宋体" w:hAnsi="宋体" w:cs="宋体"/>
              <w:b/>
              <w:bCs w:val="0"/>
              <w:sz w:val="30"/>
              <w:szCs w:val="30"/>
              <w:lang w:val="en-US" w:eastAsia="zh-CN"/>
            </w:rPr>
            <w:t>9</w:t>
          </w:r>
        </w:p>
        <w:p>
          <w:pPr>
            <w:pStyle w:val="12"/>
            <w:pageBreakBefore w:val="0"/>
            <w:tabs>
              <w:tab w:val="right" w:leader="dot" w:pos="8306"/>
            </w:tabs>
            <w:kinsoku/>
            <w:wordWrap/>
            <w:overflowPunct/>
            <w:topLinePunct w:val="0"/>
            <w:autoSpaceDE/>
            <w:autoSpaceDN/>
            <w:bidi w:val="0"/>
            <w:adjustRightInd/>
            <w:spacing w:line="400" w:lineRule="exact"/>
            <w:textAlignment w:val="auto"/>
            <w:rPr>
              <w:rFonts w:hint="eastAsia" w:ascii="宋体" w:hAnsi="宋体" w:eastAsia="宋体" w:cs="宋体"/>
              <w:b/>
              <w:bCs w:val="0"/>
              <w:sz w:val="30"/>
              <w:szCs w:val="30"/>
            </w:rPr>
          </w:pPr>
          <w:r>
            <w:rPr>
              <w:rFonts w:hint="eastAsia" w:ascii="宋体" w:hAnsi="宋体" w:eastAsia="宋体" w:cs="宋体"/>
              <w:b/>
              <w:bCs w:val="0"/>
              <w:sz w:val="30"/>
              <w:szCs w:val="30"/>
            </w:rPr>
            <w:fldChar w:fldCharType="begin"/>
          </w:r>
          <w:r>
            <w:rPr>
              <w:rFonts w:hint="eastAsia" w:ascii="宋体" w:hAnsi="宋体" w:eastAsia="宋体" w:cs="宋体"/>
              <w:b/>
              <w:bCs w:val="0"/>
              <w:sz w:val="30"/>
              <w:szCs w:val="30"/>
            </w:rPr>
            <w:instrText xml:space="preserve"> HYPERLINK \l _Toc28967 </w:instrText>
          </w:r>
          <w:r>
            <w:rPr>
              <w:rFonts w:hint="eastAsia" w:ascii="宋体" w:hAnsi="宋体" w:eastAsia="宋体" w:cs="宋体"/>
              <w:b/>
              <w:bCs w:val="0"/>
              <w:sz w:val="30"/>
              <w:szCs w:val="30"/>
            </w:rPr>
            <w:fldChar w:fldCharType="separate"/>
          </w:r>
          <w:r>
            <w:rPr>
              <w:rFonts w:hint="eastAsia" w:ascii="宋体" w:hAnsi="宋体" w:eastAsia="宋体" w:cs="宋体"/>
              <w:b/>
              <w:bCs w:val="0"/>
              <w:kern w:val="0"/>
              <w:sz w:val="30"/>
              <w:szCs w:val="30"/>
              <w:lang w:val="en-AU"/>
            </w:rPr>
            <w:t>附件</w:t>
          </w:r>
          <w:r>
            <w:rPr>
              <w:rFonts w:hint="eastAsia" w:ascii="宋体" w:hAnsi="宋体" w:eastAsia="宋体" w:cs="宋体"/>
              <w:b/>
              <w:bCs w:val="0"/>
              <w:kern w:val="0"/>
              <w:sz w:val="30"/>
              <w:szCs w:val="30"/>
            </w:rPr>
            <w:t>1</w:t>
          </w:r>
          <w:r>
            <w:rPr>
              <w:rFonts w:hint="eastAsia" w:ascii="宋体" w:hAnsi="宋体" w:eastAsia="宋体" w:cs="宋体"/>
              <w:b/>
              <w:bCs w:val="0"/>
              <w:kern w:val="0"/>
              <w:sz w:val="30"/>
              <w:szCs w:val="30"/>
              <w:lang w:val="en-AU"/>
            </w:rPr>
            <w:t>：</w:t>
          </w:r>
          <w:r>
            <w:rPr>
              <w:rFonts w:hint="eastAsia" w:ascii="宋体" w:hAnsi="宋体" w:eastAsia="宋体" w:cs="宋体"/>
              <w:b/>
              <w:bCs w:val="0"/>
              <w:kern w:val="0"/>
              <w:sz w:val="30"/>
              <w:szCs w:val="30"/>
            </w:rPr>
            <w:t>样题和评分表</w:t>
          </w:r>
          <w:r>
            <w:rPr>
              <w:rFonts w:hint="eastAsia" w:ascii="宋体" w:hAnsi="宋体" w:eastAsia="宋体" w:cs="宋体"/>
              <w:b/>
              <w:bCs w:val="0"/>
              <w:sz w:val="30"/>
              <w:szCs w:val="30"/>
            </w:rPr>
            <w:tab/>
          </w:r>
          <w:r>
            <w:rPr>
              <w:rFonts w:hint="eastAsia" w:ascii="宋体" w:hAnsi="宋体" w:cs="宋体"/>
              <w:b/>
              <w:bCs w:val="0"/>
              <w:sz w:val="30"/>
              <w:szCs w:val="30"/>
              <w:lang w:val="en-US" w:eastAsia="zh-CN"/>
            </w:rPr>
            <w:t>21</w:t>
          </w:r>
          <w:r>
            <w:rPr>
              <w:rFonts w:hint="eastAsia" w:ascii="宋体" w:hAnsi="宋体" w:eastAsia="宋体" w:cs="宋体"/>
              <w:b/>
              <w:bCs w:val="0"/>
              <w:sz w:val="30"/>
              <w:szCs w:val="30"/>
            </w:rPr>
            <w:fldChar w:fldCharType="end"/>
          </w:r>
        </w:p>
        <w:p>
          <w:pPr>
            <w:pageBreakBefore w:val="0"/>
            <w:kinsoku/>
            <w:wordWrap/>
            <w:overflowPunct/>
            <w:topLinePunct w:val="0"/>
            <w:autoSpaceDE/>
            <w:autoSpaceDN/>
            <w:bidi w:val="0"/>
            <w:adjustRightInd/>
            <w:snapToGrid w:val="0"/>
            <w:spacing w:line="400" w:lineRule="exact"/>
            <w:textAlignment w:val="auto"/>
            <w:rPr>
              <w:rFonts w:asciiTheme="majorEastAsia" w:hAnsiTheme="majorEastAsia" w:eastAsiaTheme="majorEastAsia"/>
              <w:b/>
              <w:sz w:val="30"/>
              <w:szCs w:val="30"/>
            </w:rPr>
          </w:pPr>
          <w:r>
            <w:rPr>
              <w:rFonts w:hint="eastAsia" w:ascii="宋体" w:hAnsi="宋体" w:eastAsia="宋体" w:cs="宋体"/>
              <w:b/>
              <w:bCs w:val="0"/>
              <w:sz w:val="30"/>
              <w:szCs w:val="30"/>
            </w:rPr>
            <w:fldChar w:fldCharType="end"/>
          </w:r>
        </w:p>
      </w:sdtContent>
    </w:sdt>
    <w:p>
      <w:pPr>
        <w:spacing w:line="360" w:lineRule="auto"/>
        <w:outlineLvl w:val="0"/>
        <w:rPr>
          <w:rFonts w:asciiTheme="majorEastAsia" w:hAnsiTheme="majorEastAsia" w:eastAsiaTheme="majorEastAsia"/>
          <w:sz w:val="30"/>
          <w:szCs w:val="30"/>
        </w:rPr>
      </w:pPr>
      <w:r>
        <w:br w:type="page"/>
      </w:r>
      <w:bookmarkStart w:id="0" w:name="_Toc9216"/>
      <w:r>
        <w:rPr>
          <w:rFonts w:ascii="LinTimes" w:hAnsi="LinTimes" w:eastAsia="黑体" w:cs="LinTimes"/>
          <w:bCs/>
          <w:sz w:val="32"/>
          <w:szCs w:val="32"/>
        </w:rPr>
        <w:t>一、技术描述</w:t>
      </w:r>
      <w:bookmarkEnd w:id="0"/>
    </w:p>
    <w:p>
      <w:pPr>
        <w:spacing w:line="360" w:lineRule="auto"/>
        <w:ind w:firstLine="643" w:firstLineChars="200"/>
        <w:outlineLvl w:val="1"/>
        <w:rPr>
          <w:rFonts w:ascii="LinTimes" w:hAnsi="LinTimes" w:eastAsia="楷体" w:cs="LinTimes"/>
          <w:b/>
          <w:sz w:val="32"/>
          <w:szCs w:val="32"/>
        </w:rPr>
      </w:pPr>
      <w:bookmarkStart w:id="1" w:name="_Toc847"/>
      <w:r>
        <w:rPr>
          <w:rFonts w:ascii="LinTimes" w:hAnsi="LinTimes" w:eastAsia="楷体" w:cs="LinTimes"/>
          <w:b/>
          <w:sz w:val="32"/>
          <w:szCs w:val="32"/>
        </w:rPr>
        <w:t>（一）项目概要</w:t>
      </w:r>
      <w:bookmarkEnd w:id="1"/>
    </w:p>
    <w:p>
      <w:pPr>
        <w:snapToGrid w:val="0"/>
        <w:spacing w:line="360" w:lineRule="auto"/>
        <w:ind w:firstLine="640" w:firstLineChars="200"/>
        <w:rPr>
          <w:rFonts w:ascii="LinTimes" w:hAnsi="LinTimes" w:eastAsia="仿宋" w:cs="LinTimes"/>
          <w:sz w:val="32"/>
          <w:szCs w:val="32"/>
        </w:rPr>
      </w:pPr>
      <w:r>
        <w:rPr>
          <w:rFonts w:ascii="LinTimes" w:hAnsi="LinTimes" w:eastAsia="仿宋" w:cs="LinTimes"/>
          <w:sz w:val="32"/>
          <w:szCs w:val="32"/>
        </w:rPr>
        <w:t>餐厅服务项目是指</w:t>
      </w:r>
      <w:r>
        <w:rPr>
          <w:rFonts w:hint="eastAsia" w:ascii="LinTimes" w:hAnsi="LinTimes" w:eastAsia="仿宋" w:cs="LinTimes"/>
          <w:sz w:val="32"/>
          <w:szCs w:val="32"/>
        </w:rPr>
        <w:t>通过</w:t>
      </w:r>
      <w:r>
        <w:rPr>
          <w:rFonts w:ascii="LinTimes" w:hAnsi="LinTimes" w:eastAsia="仿宋" w:cs="LinTimes"/>
          <w:sz w:val="32"/>
          <w:szCs w:val="32"/>
        </w:rPr>
        <w:t>为顾客</w:t>
      </w:r>
      <w:r>
        <w:rPr>
          <w:rFonts w:hint="eastAsia" w:ascii="LinTimes" w:hAnsi="LinTimes" w:eastAsia="仿宋" w:cs="LinTimes"/>
          <w:sz w:val="32"/>
          <w:szCs w:val="32"/>
        </w:rPr>
        <w:t>提供宴会摆台、</w:t>
      </w:r>
      <w:r>
        <w:rPr>
          <w:rFonts w:ascii="LinTimes" w:hAnsi="LinTimes" w:eastAsia="仿宋" w:cs="LinTimes"/>
          <w:sz w:val="32"/>
          <w:szCs w:val="32"/>
        </w:rPr>
        <w:t>礼貌安座、点配菜点、席间服务等就餐</w:t>
      </w:r>
      <w:r>
        <w:rPr>
          <w:rFonts w:hint="eastAsia" w:ascii="LinTimes" w:hAnsi="LinTimes" w:eastAsia="仿宋" w:cs="LinTimes"/>
          <w:sz w:val="32"/>
          <w:szCs w:val="32"/>
        </w:rPr>
        <w:t>环节的对客</w:t>
      </w:r>
      <w:r>
        <w:rPr>
          <w:rFonts w:ascii="LinTimes" w:hAnsi="LinTimes" w:eastAsia="仿宋" w:cs="LinTimes"/>
          <w:sz w:val="32"/>
          <w:szCs w:val="32"/>
        </w:rPr>
        <w:t>服务</w:t>
      </w:r>
      <w:r>
        <w:rPr>
          <w:rFonts w:hint="eastAsia" w:ascii="LinTimes" w:hAnsi="LinTimes" w:eastAsia="仿宋" w:cs="LinTimes"/>
          <w:sz w:val="32"/>
          <w:szCs w:val="32"/>
        </w:rPr>
        <w:t>，</w:t>
      </w:r>
      <w:r>
        <w:rPr>
          <w:rFonts w:ascii="LinTimes" w:hAnsi="LinTimes" w:eastAsia="仿宋" w:cs="LinTimes"/>
          <w:sz w:val="32"/>
          <w:szCs w:val="32"/>
        </w:rPr>
        <w:t>并</w:t>
      </w:r>
      <w:r>
        <w:rPr>
          <w:rFonts w:hint="eastAsia" w:ascii="LinTimes" w:hAnsi="LinTimes" w:eastAsia="仿宋" w:cs="LinTimes"/>
          <w:sz w:val="32"/>
          <w:szCs w:val="32"/>
        </w:rPr>
        <w:t>独立</w:t>
      </w:r>
      <w:r>
        <w:rPr>
          <w:rFonts w:ascii="LinTimes" w:hAnsi="LinTimes" w:eastAsia="仿宋" w:cs="LinTimes"/>
          <w:sz w:val="32"/>
          <w:szCs w:val="32"/>
        </w:rPr>
        <w:t>完成宴会设计、</w:t>
      </w:r>
      <w:r>
        <w:rPr>
          <w:rFonts w:hint="eastAsia" w:ascii="LinTimes" w:hAnsi="LinTimes" w:eastAsia="仿宋" w:cs="LinTimes"/>
          <w:sz w:val="32"/>
          <w:szCs w:val="32"/>
        </w:rPr>
        <w:t>宴会</w:t>
      </w:r>
      <w:r>
        <w:rPr>
          <w:rFonts w:ascii="LinTimes" w:hAnsi="LinTimes" w:eastAsia="仿宋" w:cs="LinTimes"/>
          <w:sz w:val="32"/>
          <w:szCs w:val="32"/>
        </w:rPr>
        <w:t>布置、</w:t>
      </w:r>
      <w:r>
        <w:rPr>
          <w:rFonts w:hint="eastAsia" w:ascii="LinTimes" w:hAnsi="LinTimes" w:eastAsia="仿宋" w:cs="LinTimes"/>
          <w:sz w:val="32"/>
          <w:szCs w:val="32"/>
        </w:rPr>
        <w:t>餐台</w:t>
      </w:r>
      <w:r>
        <w:rPr>
          <w:rFonts w:ascii="LinTimes" w:hAnsi="LinTimes" w:eastAsia="仿宋" w:cs="LinTimes"/>
          <w:sz w:val="32"/>
          <w:szCs w:val="32"/>
        </w:rPr>
        <w:t>装饰、</w:t>
      </w:r>
      <w:r>
        <w:rPr>
          <w:rFonts w:hint="eastAsia" w:ascii="LinTimes" w:hAnsi="LinTimes" w:eastAsia="仿宋" w:cs="LinTimes"/>
          <w:sz w:val="32"/>
          <w:szCs w:val="32"/>
        </w:rPr>
        <w:t>餐巾折叠、</w:t>
      </w:r>
      <w:r>
        <w:rPr>
          <w:rFonts w:ascii="LinTimes" w:hAnsi="LinTimes" w:eastAsia="仿宋" w:cs="LinTimes"/>
          <w:sz w:val="32"/>
          <w:szCs w:val="32"/>
        </w:rPr>
        <w:t>酒水服务的竞赛项目。比赛中对选手的技能要求主要包括：主题设计方案及</w:t>
      </w:r>
      <w:r>
        <w:rPr>
          <w:rFonts w:hint="eastAsia" w:ascii="LinTimes" w:hAnsi="LinTimes" w:eastAsia="仿宋" w:cs="LinTimes"/>
          <w:sz w:val="32"/>
          <w:szCs w:val="32"/>
        </w:rPr>
        <w:t>实施</w:t>
      </w:r>
      <w:r>
        <w:rPr>
          <w:rFonts w:ascii="LinTimes" w:hAnsi="LinTimes" w:eastAsia="仿宋" w:cs="LinTimes"/>
          <w:sz w:val="32"/>
          <w:szCs w:val="32"/>
        </w:rPr>
        <w:t>、宴会主题</w:t>
      </w:r>
      <w:r>
        <w:rPr>
          <w:rFonts w:hint="eastAsia" w:ascii="LinTimes" w:hAnsi="LinTimes" w:eastAsia="仿宋" w:cs="LinTimes"/>
          <w:sz w:val="32"/>
          <w:szCs w:val="32"/>
        </w:rPr>
        <w:t>布置及</w:t>
      </w:r>
      <w:r>
        <w:rPr>
          <w:rFonts w:ascii="LinTimes" w:hAnsi="LinTimes" w:eastAsia="仿宋" w:cs="LinTimes"/>
          <w:sz w:val="32"/>
          <w:szCs w:val="32"/>
        </w:rPr>
        <w:t>摆台、斟酒服务、综合评价</w:t>
      </w:r>
      <w:r>
        <w:rPr>
          <w:rFonts w:hint="eastAsia" w:ascii="LinTimes" w:hAnsi="LinTimes" w:eastAsia="仿宋" w:cs="LinTimes"/>
          <w:sz w:val="32"/>
          <w:szCs w:val="32"/>
        </w:rPr>
        <w:t>等。赛项依据行业标准，参照</w:t>
      </w:r>
      <w:r>
        <w:rPr>
          <w:rFonts w:hint="eastAsia" w:ascii="LinTimes" w:hAnsi="LinTimes" w:eastAsia="仿宋" w:cs="LinTimes"/>
          <w:sz w:val="32"/>
          <w:szCs w:val="32"/>
          <w:lang w:val="en-US" w:eastAsia="zh-CN"/>
        </w:rPr>
        <w:t>河南省第一届及河南省第二届餐厅服务（</w:t>
      </w:r>
      <w:r>
        <w:rPr>
          <w:rFonts w:hint="eastAsia" w:ascii="LinTimes" w:hAnsi="LinTimes" w:eastAsia="仿宋" w:cs="LinTimes"/>
          <w:sz w:val="32"/>
          <w:szCs w:val="32"/>
        </w:rPr>
        <w:t>国赛精选</w:t>
      </w:r>
      <w:r>
        <w:rPr>
          <w:rFonts w:hint="eastAsia" w:ascii="LinTimes" w:hAnsi="LinTimes" w:eastAsia="仿宋" w:cs="LinTimes"/>
          <w:sz w:val="32"/>
          <w:szCs w:val="32"/>
          <w:lang w:eastAsia="zh-CN"/>
        </w:rPr>
        <w:t>）</w:t>
      </w:r>
      <w:r>
        <w:rPr>
          <w:rFonts w:hint="eastAsia" w:ascii="LinTimes" w:hAnsi="LinTimes" w:eastAsia="仿宋" w:cs="LinTimes"/>
          <w:sz w:val="32"/>
          <w:szCs w:val="32"/>
        </w:rPr>
        <w:t>赛项标准，</w:t>
      </w:r>
      <w:r>
        <w:rPr>
          <w:rFonts w:ascii="LinTimes" w:hAnsi="LinTimes" w:eastAsia="仿宋" w:cs="LinTimes"/>
          <w:sz w:val="32"/>
          <w:szCs w:val="32"/>
        </w:rPr>
        <w:t>提倡健康</w:t>
      </w:r>
      <w:r>
        <w:rPr>
          <w:rFonts w:hint="eastAsia" w:ascii="LinTimes" w:hAnsi="LinTimes" w:eastAsia="仿宋" w:cs="LinTimes"/>
          <w:sz w:val="32"/>
          <w:szCs w:val="32"/>
        </w:rPr>
        <w:t>、</w:t>
      </w:r>
      <w:r>
        <w:rPr>
          <w:rFonts w:ascii="LinTimes" w:hAnsi="LinTimes" w:eastAsia="仿宋" w:cs="LinTimes"/>
          <w:sz w:val="32"/>
          <w:szCs w:val="32"/>
        </w:rPr>
        <w:t>环保、安全、节约。</w:t>
      </w:r>
    </w:p>
    <w:p>
      <w:pPr>
        <w:spacing w:line="360" w:lineRule="auto"/>
        <w:ind w:firstLine="643" w:firstLineChars="200"/>
        <w:outlineLvl w:val="1"/>
        <w:rPr>
          <w:rFonts w:ascii="LinTimes" w:hAnsi="LinTimes" w:eastAsia="楷体" w:cs="LinTimes"/>
          <w:b/>
          <w:sz w:val="32"/>
          <w:szCs w:val="32"/>
        </w:rPr>
      </w:pPr>
      <w:bookmarkStart w:id="2" w:name="_Toc1052"/>
      <w:r>
        <w:rPr>
          <w:rFonts w:ascii="LinTimes" w:hAnsi="LinTimes" w:eastAsia="楷体" w:cs="LinTimes"/>
          <w:b/>
          <w:sz w:val="32"/>
          <w:szCs w:val="32"/>
        </w:rPr>
        <w:t>（二）基本知识与能力要求</w:t>
      </w:r>
      <w:bookmarkEnd w:id="2"/>
    </w:p>
    <w:p>
      <w:pPr>
        <w:spacing w:line="360" w:lineRule="auto"/>
        <w:jc w:val="center"/>
        <w:rPr>
          <w:rFonts w:ascii="仿宋" w:hAnsi="仿宋" w:eastAsia="仿宋"/>
          <w:b/>
          <w:bCs/>
          <w:kern w:val="0"/>
          <w:sz w:val="28"/>
          <w:szCs w:val="28"/>
          <w:lang w:val="en-GB"/>
        </w:rPr>
      </w:pPr>
      <w:r>
        <w:rPr>
          <w:rFonts w:hint="eastAsia" w:ascii="仿宋" w:hAnsi="仿宋" w:eastAsia="仿宋"/>
          <w:b/>
          <w:bCs/>
          <w:kern w:val="0"/>
          <w:sz w:val="28"/>
          <w:szCs w:val="28"/>
          <w:lang w:val="en-GB"/>
        </w:rPr>
        <w:t>表</w:t>
      </w:r>
      <w:r>
        <w:rPr>
          <w:rFonts w:ascii="仿宋" w:hAnsi="仿宋" w:eastAsia="仿宋"/>
          <w:b/>
          <w:bCs/>
          <w:kern w:val="0"/>
          <w:sz w:val="28"/>
          <w:szCs w:val="28"/>
          <w:lang w:val="en-GB"/>
        </w:rPr>
        <w:t>1</w:t>
      </w:r>
      <w:r>
        <w:rPr>
          <w:rFonts w:hint="eastAsia" w:ascii="仿宋" w:hAnsi="仿宋" w:eastAsia="仿宋"/>
          <w:b/>
          <w:bCs/>
          <w:kern w:val="0"/>
          <w:sz w:val="28"/>
          <w:szCs w:val="28"/>
          <w:lang w:val="en-GB"/>
        </w:rPr>
        <w:t xml:space="preserve"> 基本知识与能力要求</w:t>
      </w:r>
    </w:p>
    <w:tbl>
      <w:tblPr>
        <w:tblStyle w:val="16"/>
        <w:tblW w:w="829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9"/>
        <w:gridCol w:w="5599"/>
        <w:gridCol w:w="13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67" w:hRule="atLeast"/>
          <w:jc w:val="center"/>
        </w:trPr>
        <w:tc>
          <w:tcPr>
            <w:tcW w:w="6928" w:type="dxa"/>
            <w:gridSpan w:val="2"/>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ascii="宋体" w:hAnsi="宋体" w:cs="宋体"/>
                <w:b/>
                <w:caps/>
                <w:color w:val="auto"/>
                <w:sz w:val="24"/>
                <w:lang w:eastAsia="zh-CN"/>
              </w:rPr>
            </w:pPr>
            <w:r>
              <w:rPr>
                <w:rFonts w:hint="eastAsia" w:ascii="宋体" w:hAnsi="宋体" w:cs="宋体"/>
                <w:b/>
                <w:caps/>
                <w:color w:val="auto"/>
                <w:sz w:val="24"/>
                <w:lang w:eastAsia="zh-CN"/>
              </w:rPr>
              <w:t>相关要求</w:t>
            </w:r>
          </w:p>
        </w:tc>
        <w:tc>
          <w:tcPr>
            <w:tcW w:w="1369" w:type="dxa"/>
            <w:tcBorders>
              <w:top w:val="single" w:color="auto" w:sz="4" w:space="0"/>
              <w:left w:val="single" w:color="auto" w:sz="4" w:space="0"/>
              <w:bottom w:val="single" w:color="auto" w:sz="4" w:space="0"/>
              <w:right w:val="single" w:color="auto" w:sz="4" w:space="0"/>
            </w:tcBorders>
          </w:tcPr>
          <w:p>
            <w:pPr>
              <w:pStyle w:val="23"/>
              <w:snapToGrid w:val="0"/>
              <w:spacing w:beforeLines="50" w:afterLines="50"/>
              <w:rPr>
                <w:rFonts w:ascii="宋体" w:hAnsi="宋体" w:cs="宋体"/>
                <w:b/>
                <w:caps/>
                <w:color w:val="auto"/>
                <w:sz w:val="24"/>
              </w:rPr>
            </w:pPr>
            <w:r>
              <w:rPr>
                <w:rFonts w:hint="eastAsia" w:ascii="宋体" w:hAnsi="宋体" w:cs="宋体"/>
                <w:b/>
                <w:caps/>
                <w:color w:val="auto"/>
                <w:sz w:val="24"/>
                <w:lang w:eastAsia="zh-CN"/>
              </w:rPr>
              <w:t>权重比例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hint="default" w:ascii="宋体" w:hAnsi="宋体" w:cs="宋体"/>
                <w:b/>
                <w:caps/>
                <w:color w:val="auto"/>
                <w:sz w:val="24"/>
                <w:lang w:val="en-US" w:eastAsia="zh-CN"/>
              </w:rPr>
            </w:pPr>
            <w:r>
              <w:rPr>
                <w:rFonts w:hint="eastAsia" w:ascii="宋体" w:hAnsi="宋体" w:eastAsia="宋体" w:cs="宋体"/>
                <w:color w:val="auto"/>
                <w:kern w:val="2"/>
                <w:sz w:val="24"/>
                <w:lang w:val="en-US" w:eastAsia="zh-CN"/>
              </w:rPr>
              <w:t>1</w:t>
            </w:r>
          </w:p>
        </w:tc>
        <w:tc>
          <w:tcPr>
            <w:tcW w:w="5599"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both"/>
              <w:rPr>
                <w:rFonts w:hint="default" w:ascii="宋体" w:hAnsi="宋体" w:cs="宋体"/>
                <w:b/>
                <w:caps/>
                <w:color w:val="auto"/>
                <w:sz w:val="24"/>
                <w:lang w:val="en-US" w:eastAsia="zh-CN"/>
              </w:rPr>
            </w:pPr>
            <w:r>
              <w:rPr>
                <w:rFonts w:hint="eastAsia" w:ascii="宋体" w:hAnsi="宋体" w:cs="宋体"/>
                <w:b/>
                <w:caps/>
                <w:color w:val="auto"/>
                <w:sz w:val="24"/>
                <w:lang w:val="en-US" w:eastAsia="zh-CN"/>
              </w:rPr>
              <w:t>理论知识</w:t>
            </w:r>
          </w:p>
        </w:tc>
        <w:tc>
          <w:tcPr>
            <w:tcW w:w="1369" w:type="dxa"/>
            <w:vMerge w:val="restart"/>
            <w:tcBorders>
              <w:top w:val="single" w:color="auto" w:sz="4" w:space="0"/>
              <w:left w:val="single" w:color="auto" w:sz="4" w:space="0"/>
              <w:right w:val="single" w:color="auto" w:sz="4" w:space="0"/>
            </w:tcBorders>
            <w:vAlign w:val="center"/>
          </w:tcPr>
          <w:p>
            <w:pPr>
              <w:pStyle w:val="23"/>
              <w:snapToGrid w:val="0"/>
              <w:spacing w:beforeLines="50" w:afterLines="50"/>
              <w:jc w:val="center"/>
              <w:rPr>
                <w:rFonts w:hint="default" w:ascii="宋体" w:hAnsi="宋体" w:cs="宋体"/>
                <w:b/>
                <w:caps/>
                <w:color w:val="auto"/>
                <w:sz w:val="24"/>
                <w:lang w:val="en-US" w:eastAsia="zh-CN"/>
              </w:rPr>
            </w:pPr>
            <w:r>
              <w:rPr>
                <w:rFonts w:hint="eastAsia" w:ascii="宋体" w:hAnsi="宋体" w:eastAsia="宋体" w:cs="宋体"/>
                <w:color w:val="auto"/>
                <w:kern w:val="2"/>
                <w:sz w:val="24"/>
                <w:lang w:val="en-US" w:eastAsia="zh-CN"/>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hint="default" w:ascii="宋体" w:hAnsi="宋体" w:cs="宋体"/>
                <w:b/>
                <w:caps/>
                <w:color w:val="auto"/>
                <w:sz w:val="24"/>
                <w:lang w:val="en-US" w:eastAsia="zh-CN"/>
              </w:rPr>
            </w:pPr>
            <w:r>
              <w:rPr>
                <w:rFonts w:hint="eastAsia" w:ascii="宋体" w:hAnsi="宋体" w:eastAsia="宋体" w:cs="宋体"/>
                <w:bCs/>
                <w:color w:val="auto"/>
                <w:sz w:val="24"/>
                <w:lang w:val="en-US" w:eastAsia="zh-CN"/>
              </w:rPr>
              <w:t>基本知识</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了解</w:t>
            </w:r>
            <w:r>
              <w:rPr>
                <w:rFonts w:hint="eastAsia" w:ascii="宋体" w:hAnsi="宋体" w:cs="宋体"/>
                <w:bCs/>
                <w:sz w:val="24"/>
                <w:szCs w:val="24"/>
                <w:lang w:val="en-US" w:eastAsia="zh-CN"/>
              </w:rPr>
              <w:t>酒店不同餐饮服务类型的</w:t>
            </w:r>
            <w:r>
              <w:rPr>
                <w:rFonts w:hint="eastAsia" w:ascii="宋体" w:hAnsi="宋体" w:cs="宋体"/>
                <w:bCs/>
                <w:sz w:val="24"/>
                <w:szCs w:val="24"/>
                <w:lang w:eastAsia="zh-CN"/>
              </w:rPr>
              <w:t>相关知识</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熟悉</w:t>
            </w:r>
            <w:r>
              <w:rPr>
                <w:rFonts w:hint="eastAsia" w:ascii="宋体" w:hAnsi="宋体" w:cs="宋体"/>
                <w:bCs/>
                <w:sz w:val="24"/>
                <w:szCs w:val="24"/>
                <w:lang w:val="en-US" w:eastAsia="zh-CN"/>
              </w:rPr>
              <w:t>餐厅服务所具备的基本素质</w:t>
            </w:r>
          </w:p>
          <w:p>
            <w:pPr>
              <w:pStyle w:val="24"/>
              <w:numPr>
                <w:ilvl w:val="0"/>
                <w:numId w:val="0"/>
              </w:numPr>
              <w:snapToGrid w:val="0"/>
              <w:spacing w:after="0"/>
              <w:rPr>
                <w:rFonts w:hint="default" w:ascii="宋体" w:hAnsi="宋体" w:cs="宋体"/>
                <w:b/>
                <w:caps/>
                <w:color w:val="auto"/>
                <w:sz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eastAsia="zh-CN"/>
              </w:rPr>
              <w:t>掌握</w:t>
            </w:r>
            <w:r>
              <w:rPr>
                <w:rFonts w:hint="eastAsia" w:ascii="宋体" w:hAnsi="宋体" w:cs="宋体"/>
                <w:bCs/>
                <w:sz w:val="24"/>
                <w:szCs w:val="24"/>
                <w:lang w:val="en-US" w:eastAsia="zh-CN"/>
              </w:rPr>
              <w:t>酒店餐饮服务人员的基本技能</w:t>
            </w:r>
          </w:p>
        </w:tc>
        <w:tc>
          <w:tcPr>
            <w:tcW w:w="1369" w:type="dxa"/>
            <w:vMerge w:val="continue"/>
            <w:tcBorders>
              <w:left w:val="single" w:color="auto" w:sz="4" w:space="0"/>
              <w:bottom w:val="single" w:color="auto" w:sz="4" w:space="0"/>
              <w:right w:val="single" w:color="auto" w:sz="4" w:space="0"/>
            </w:tcBorders>
          </w:tcPr>
          <w:p>
            <w:pPr>
              <w:pStyle w:val="23"/>
              <w:snapToGrid w:val="0"/>
              <w:spacing w:beforeLines="50" w:afterLines="50"/>
              <w:rPr>
                <w:rFonts w:hint="eastAsia" w:ascii="宋体" w:hAnsi="宋体" w:cs="宋体"/>
                <w:b/>
                <w:caps/>
                <w:color w:val="auto"/>
                <w:sz w:val="24"/>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ascii="宋体" w:hAnsi="宋体" w:cs="宋体"/>
                <w:color w:val="auto"/>
                <w:kern w:val="2"/>
                <w:sz w:val="24"/>
                <w:lang w:val="en-US" w:eastAsia="zh-CN"/>
              </w:rPr>
            </w:pPr>
            <w:r>
              <w:rPr>
                <w:rFonts w:hint="eastAsia" w:ascii="宋体" w:hAnsi="宋体" w:cs="宋体"/>
                <w:color w:val="auto"/>
                <w:kern w:val="2"/>
                <w:sz w:val="24"/>
                <w:lang w:val="en-US" w:eastAsia="zh-CN"/>
              </w:rPr>
              <w:t>2</w:t>
            </w:r>
          </w:p>
        </w:tc>
        <w:tc>
          <w:tcPr>
            <w:tcW w:w="5599" w:type="dxa"/>
            <w:tcBorders>
              <w:top w:val="single" w:color="auto" w:sz="4" w:space="0"/>
              <w:left w:val="single" w:color="auto" w:sz="4" w:space="0"/>
              <w:bottom w:val="single" w:color="auto" w:sz="4" w:space="0"/>
              <w:right w:val="single" w:color="auto" w:sz="4" w:space="0"/>
            </w:tcBorders>
            <w:vAlign w:val="center"/>
          </w:tcPr>
          <w:p>
            <w:pPr>
              <w:snapToGrid w:val="0"/>
              <w:spacing w:beforeLines="50" w:afterLines="50"/>
              <w:rPr>
                <w:rFonts w:ascii="宋体" w:hAnsi="宋体" w:cs="宋体"/>
                <w:b/>
                <w:sz w:val="24"/>
              </w:rPr>
            </w:pPr>
            <w:r>
              <w:rPr>
                <w:rFonts w:hint="eastAsia" w:ascii="宋体" w:hAnsi="宋体" w:cs="宋体"/>
                <w:b/>
                <w:sz w:val="24"/>
              </w:rPr>
              <w:t>主题宴会设计</w:t>
            </w:r>
          </w:p>
        </w:tc>
        <w:tc>
          <w:tcPr>
            <w:tcW w:w="1369" w:type="dxa"/>
            <w:vMerge w:val="restart"/>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hint="default" w:ascii="宋体" w:hAnsi="宋体" w:cs="宋体"/>
                <w:color w:val="auto"/>
                <w:kern w:val="2"/>
                <w:sz w:val="24"/>
                <w:lang w:val="en-US" w:eastAsia="zh-CN"/>
              </w:rPr>
            </w:pPr>
            <w:r>
              <w:rPr>
                <w:rFonts w:hint="eastAsia" w:ascii="宋体" w:hAnsi="宋体" w:cs="宋体"/>
                <w:color w:val="auto"/>
                <w:kern w:val="2"/>
                <w:sz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jc w:val="center"/>
              <w:rPr>
                <w:rFonts w:ascii="宋体" w:hAnsi="宋体" w:cs="宋体"/>
                <w:bCs/>
                <w:color w:val="auto"/>
                <w:sz w:val="24"/>
                <w:lang w:eastAsia="zh-CN"/>
              </w:rPr>
            </w:pPr>
            <w:r>
              <w:rPr>
                <w:rFonts w:hint="eastAsia" w:ascii="宋体" w:hAnsi="宋体" w:cs="宋体"/>
                <w:bCs/>
                <w:color w:val="auto"/>
                <w:sz w:val="24"/>
                <w:lang w:eastAsia="zh-CN"/>
              </w:rPr>
              <w:t>基本知识</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了解宴会设计和主题造型相关知识</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熟悉宴会主题造型设计内容和技巧</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掌握宴会设计和主题造型操作程序</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运用并主动传承中国优秀传统文化</w:t>
            </w:r>
          </w:p>
        </w:tc>
        <w:tc>
          <w:tcPr>
            <w:tcW w:w="1369" w:type="dxa"/>
            <w:vMerge w:val="continue"/>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jc w:val="center"/>
              <w:rPr>
                <w:rFonts w:ascii="宋体" w:hAnsi="宋体" w:cs="宋体"/>
                <w:bCs/>
                <w:color w:val="auto"/>
                <w:sz w:val="24"/>
                <w:lang w:eastAsia="zh-CN"/>
              </w:rPr>
            </w:pPr>
            <w:r>
              <w:rPr>
                <w:rFonts w:hint="eastAsia" w:ascii="宋体" w:hAnsi="宋体" w:cs="宋体"/>
                <w:bCs/>
                <w:color w:val="auto"/>
                <w:sz w:val="24"/>
                <w:lang w:eastAsia="zh-CN"/>
              </w:rPr>
              <w:t>工作能力</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独立完成宴会主题设计</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独立完成主题造型布置</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能够设计宴会菜单和宴会服务</w:t>
            </w:r>
          </w:p>
        </w:tc>
        <w:tc>
          <w:tcPr>
            <w:tcW w:w="1369" w:type="dxa"/>
            <w:vMerge w:val="continue"/>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ascii="宋体" w:hAnsi="宋体" w:cs="宋体"/>
                <w:color w:val="auto"/>
                <w:kern w:val="2"/>
                <w:sz w:val="24"/>
                <w:lang w:val="en-US" w:eastAsia="zh-CN"/>
              </w:rPr>
            </w:pPr>
            <w:r>
              <w:rPr>
                <w:rFonts w:hint="eastAsia" w:ascii="宋体" w:hAnsi="宋体" w:cs="宋体"/>
                <w:color w:val="auto"/>
                <w:kern w:val="2"/>
                <w:sz w:val="24"/>
                <w:lang w:val="en-US" w:eastAsia="zh-CN"/>
              </w:rPr>
              <w:t>3</w:t>
            </w:r>
          </w:p>
        </w:tc>
        <w:tc>
          <w:tcPr>
            <w:tcW w:w="5599" w:type="dxa"/>
            <w:tcBorders>
              <w:top w:val="single" w:color="auto" w:sz="4" w:space="0"/>
              <w:left w:val="single" w:color="auto" w:sz="4" w:space="0"/>
              <w:bottom w:val="single" w:color="auto" w:sz="4" w:space="0"/>
              <w:right w:val="single" w:color="auto" w:sz="4" w:space="0"/>
            </w:tcBorders>
            <w:vAlign w:val="center"/>
          </w:tcPr>
          <w:p>
            <w:pPr>
              <w:snapToGrid w:val="0"/>
              <w:spacing w:beforeLines="50" w:afterLines="50"/>
              <w:rPr>
                <w:rFonts w:ascii="宋体" w:hAnsi="宋体" w:cs="宋体"/>
                <w:b/>
                <w:sz w:val="24"/>
              </w:rPr>
            </w:pPr>
            <w:r>
              <w:rPr>
                <w:rFonts w:hint="eastAsia" w:ascii="宋体" w:hAnsi="宋体" w:cs="宋体"/>
                <w:b/>
                <w:sz w:val="24"/>
              </w:rPr>
              <w:t>主题宴会摆台</w:t>
            </w:r>
          </w:p>
        </w:tc>
        <w:tc>
          <w:tcPr>
            <w:tcW w:w="1369" w:type="dxa"/>
            <w:vMerge w:val="restart"/>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hint="default" w:ascii="宋体" w:hAnsi="宋体" w:cs="宋体"/>
                <w:color w:val="auto"/>
                <w:kern w:val="2"/>
                <w:sz w:val="24"/>
                <w:lang w:val="en-US" w:eastAsia="zh-CN"/>
              </w:rPr>
            </w:pPr>
            <w:r>
              <w:rPr>
                <w:rFonts w:hint="eastAsia" w:ascii="宋体" w:hAnsi="宋体" w:cs="宋体"/>
                <w:color w:val="auto"/>
                <w:kern w:val="2"/>
                <w:sz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jc w:val="center"/>
              <w:rPr>
                <w:rFonts w:ascii="宋体" w:hAnsi="宋体" w:cs="宋体"/>
                <w:bCs/>
                <w:sz w:val="24"/>
                <w:szCs w:val="24"/>
                <w:lang w:eastAsia="zh-CN"/>
              </w:rPr>
            </w:pPr>
            <w:r>
              <w:rPr>
                <w:rFonts w:hint="eastAsia" w:ascii="宋体" w:hAnsi="宋体" w:cs="宋体"/>
                <w:bCs/>
                <w:sz w:val="24"/>
                <w:szCs w:val="24"/>
                <w:lang w:eastAsia="zh-CN"/>
              </w:rPr>
              <w:t>基本知识</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熟悉餐台摆放的基本要求和技巧</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掌握中餐零点餐台摆放方法和程序</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掌握中餐主题宴会餐台布置要求及摆放程序</w:t>
            </w:r>
          </w:p>
        </w:tc>
        <w:tc>
          <w:tcPr>
            <w:tcW w:w="1369" w:type="dxa"/>
            <w:vMerge w:val="continue"/>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jc w:val="center"/>
              <w:rPr>
                <w:rFonts w:ascii="宋体" w:hAnsi="宋体" w:cs="宋体"/>
                <w:bCs/>
                <w:sz w:val="24"/>
                <w:szCs w:val="24"/>
                <w:lang w:eastAsia="zh-CN"/>
              </w:rPr>
            </w:pPr>
            <w:r>
              <w:rPr>
                <w:rFonts w:hint="eastAsia" w:ascii="宋体" w:hAnsi="宋体" w:cs="宋体"/>
                <w:bCs/>
                <w:sz w:val="24"/>
                <w:szCs w:val="24"/>
                <w:lang w:eastAsia="zh-CN"/>
              </w:rPr>
              <w:t>工作能力</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能够根据宾客情况选择合适的中餐摆台方法</w:t>
            </w:r>
          </w:p>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eastAsia="zh-CN"/>
              </w:rPr>
              <w:t>能够独立完成</w:t>
            </w:r>
            <w:r>
              <w:rPr>
                <w:rFonts w:hint="eastAsia" w:ascii="宋体" w:hAnsi="宋体" w:cs="宋体"/>
                <w:bCs/>
                <w:sz w:val="24"/>
                <w:szCs w:val="24"/>
                <w:lang w:val="en-US" w:eastAsia="zh-CN"/>
              </w:rPr>
              <w:t>宴会餐用具选择</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能够独立完成中餐主题</w:t>
            </w:r>
            <w:r>
              <w:rPr>
                <w:rFonts w:hint="eastAsia" w:ascii="宋体" w:hAnsi="宋体" w:cs="宋体"/>
                <w:bCs/>
                <w:sz w:val="24"/>
                <w:szCs w:val="24"/>
                <w:lang w:val="en-US" w:eastAsia="zh-CN"/>
              </w:rPr>
              <w:t>宴会</w:t>
            </w:r>
            <w:r>
              <w:rPr>
                <w:rFonts w:hint="eastAsia" w:ascii="宋体" w:hAnsi="宋体" w:cs="宋体"/>
                <w:bCs/>
                <w:sz w:val="24"/>
                <w:szCs w:val="24"/>
                <w:lang w:eastAsia="zh-CN"/>
              </w:rPr>
              <w:t>摆台</w:t>
            </w:r>
          </w:p>
        </w:tc>
        <w:tc>
          <w:tcPr>
            <w:tcW w:w="1369" w:type="dxa"/>
            <w:vMerge w:val="continue"/>
            <w:tcBorders>
              <w:top w:val="single" w:color="auto" w:sz="4" w:space="0"/>
              <w:left w:val="single" w:color="auto" w:sz="4" w:space="0"/>
              <w:bottom w:val="single" w:color="auto" w:sz="4" w:space="0"/>
              <w:right w:val="single" w:color="auto" w:sz="4" w:space="0"/>
            </w:tcBorders>
            <w:vAlign w:val="center"/>
          </w:tcPr>
          <w:p>
            <w:pPr>
              <w:snapToGrid w:val="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ascii="宋体" w:hAnsi="宋体" w:cs="宋体"/>
                <w:color w:val="auto"/>
                <w:kern w:val="2"/>
                <w:sz w:val="24"/>
                <w:lang w:val="en-US" w:eastAsia="zh-CN"/>
              </w:rPr>
            </w:pPr>
            <w:r>
              <w:rPr>
                <w:rFonts w:hint="eastAsia" w:ascii="宋体" w:hAnsi="宋体" w:cs="宋体"/>
                <w:color w:val="auto"/>
                <w:kern w:val="2"/>
                <w:sz w:val="24"/>
                <w:lang w:val="en-US" w:eastAsia="zh-CN"/>
              </w:rPr>
              <w:t>4</w:t>
            </w:r>
          </w:p>
        </w:tc>
        <w:tc>
          <w:tcPr>
            <w:tcW w:w="5599" w:type="dxa"/>
            <w:tcBorders>
              <w:top w:val="single" w:color="auto" w:sz="4" w:space="0"/>
              <w:left w:val="single" w:color="auto" w:sz="4" w:space="0"/>
              <w:bottom w:val="single" w:color="auto" w:sz="4" w:space="0"/>
              <w:right w:val="single" w:color="auto" w:sz="4" w:space="0"/>
            </w:tcBorders>
            <w:vAlign w:val="center"/>
          </w:tcPr>
          <w:p>
            <w:pPr>
              <w:snapToGrid w:val="0"/>
              <w:spacing w:beforeLines="50" w:afterLines="50"/>
              <w:rPr>
                <w:rFonts w:ascii="宋体" w:hAnsi="宋体" w:cs="宋体"/>
                <w:b/>
                <w:sz w:val="24"/>
              </w:rPr>
            </w:pPr>
            <w:r>
              <w:rPr>
                <w:rFonts w:hint="eastAsia" w:ascii="宋体" w:hAnsi="宋体" w:cs="宋体"/>
                <w:b/>
                <w:sz w:val="24"/>
              </w:rPr>
              <w:t>服务技能（餐巾折花和斟酒服务）</w:t>
            </w:r>
          </w:p>
        </w:tc>
        <w:tc>
          <w:tcPr>
            <w:tcW w:w="1369" w:type="dxa"/>
            <w:vMerge w:val="restart"/>
            <w:tcBorders>
              <w:top w:val="single" w:color="auto" w:sz="4" w:space="0"/>
              <w:left w:val="single" w:color="auto" w:sz="4" w:space="0"/>
              <w:right w:val="single" w:color="auto" w:sz="4" w:space="0"/>
            </w:tcBorders>
            <w:vAlign w:val="center"/>
          </w:tcPr>
          <w:p>
            <w:pPr>
              <w:pStyle w:val="23"/>
              <w:snapToGrid w:val="0"/>
              <w:spacing w:beforeLines="50" w:afterLines="50"/>
              <w:jc w:val="center"/>
              <w:rPr>
                <w:rFonts w:hint="default" w:ascii="宋体" w:hAnsi="宋体" w:cs="宋体"/>
                <w:color w:val="auto"/>
                <w:kern w:val="2"/>
                <w:sz w:val="24"/>
                <w:lang w:val="en-US" w:eastAsia="zh-CN"/>
              </w:rPr>
            </w:pPr>
            <w:r>
              <w:rPr>
                <w:rFonts w:hint="eastAsia" w:ascii="宋体" w:hAnsi="宋体" w:cs="宋体"/>
                <w:color w:val="auto"/>
                <w:kern w:val="2"/>
                <w:sz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jc w:val="center"/>
              <w:rPr>
                <w:rFonts w:ascii="宋体" w:hAnsi="宋体" w:cs="宋体"/>
                <w:bCs/>
                <w:sz w:val="24"/>
                <w:szCs w:val="24"/>
                <w:lang w:eastAsia="zh-CN"/>
              </w:rPr>
            </w:pPr>
            <w:r>
              <w:rPr>
                <w:rFonts w:hint="eastAsia" w:ascii="宋体" w:hAnsi="宋体" w:cs="宋体"/>
                <w:bCs/>
                <w:sz w:val="24"/>
                <w:szCs w:val="24"/>
                <w:lang w:eastAsia="zh-CN"/>
              </w:rPr>
              <w:t>基本知识</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了解不同地区的风俗习惯和饮食爱好</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熟悉餐巾折叠基本知识及折叠技巧</w:t>
            </w:r>
          </w:p>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eastAsia="zh-CN"/>
              </w:rPr>
              <w:t>熟悉酒水基本知识和酒水服务技巧</w:t>
            </w:r>
          </w:p>
        </w:tc>
        <w:tc>
          <w:tcPr>
            <w:tcW w:w="1369" w:type="dxa"/>
            <w:vMerge w:val="continue"/>
            <w:tcBorders>
              <w:left w:val="single" w:color="auto" w:sz="4" w:space="0"/>
              <w:right w:val="single" w:color="auto" w:sz="4" w:space="0"/>
            </w:tcBorders>
            <w:vAlign w:val="center"/>
          </w:tcPr>
          <w:p>
            <w:pPr>
              <w:snapToGrid w:val="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jc w:val="center"/>
              <w:rPr>
                <w:rFonts w:ascii="宋体" w:hAnsi="宋体" w:cs="宋体"/>
                <w:bCs/>
                <w:sz w:val="24"/>
                <w:szCs w:val="24"/>
                <w:lang w:eastAsia="zh-CN"/>
              </w:rPr>
            </w:pPr>
            <w:r>
              <w:rPr>
                <w:rFonts w:hint="eastAsia" w:ascii="宋体" w:hAnsi="宋体" w:cs="宋体"/>
                <w:bCs/>
                <w:sz w:val="24"/>
                <w:szCs w:val="24"/>
                <w:lang w:eastAsia="zh-CN"/>
              </w:rPr>
              <w:t>工作能力</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能根据宴会主题选择、并摆放合适的餐巾花</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能够折叠不少于30种餐巾杯花或盘花，其中盘花不少于</w:t>
            </w:r>
            <w:r>
              <w:rPr>
                <w:rFonts w:hint="eastAsia" w:ascii="宋体" w:hAnsi="宋体" w:cs="宋体"/>
                <w:kern w:val="2"/>
                <w:sz w:val="24"/>
                <w:szCs w:val="24"/>
                <w:lang w:val="en-AU" w:eastAsia="zh-CN"/>
              </w:rPr>
              <w:t>10</w:t>
            </w:r>
            <w:r>
              <w:rPr>
                <w:rFonts w:hint="eastAsia" w:ascii="宋体" w:hAnsi="宋体" w:cs="宋体"/>
                <w:bCs/>
                <w:sz w:val="24"/>
                <w:szCs w:val="24"/>
                <w:lang w:eastAsia="zh-CN"/>
              </w:rPr>
              <w:t>种</w:t>
            </w:r>
          </w:p>
          <w:p>
            <w:pPr>
              <w:pStyle w:val="24"/>
              <w:numPr>
                <w:ilvl w:val="0"/>
                <w:numId w:val="0"/>
              </w:numPr>
              <w:snapToGrid w:val="0"/>
              <w:spacing w:after="0"/>
              <w:rPr>
                <w:rFonts w:ascii="宋体" w:hAnsi="宋体" w:cs="宋体"/>
                <w:bCs/>
                <w:sz w:val="24"/>
                <w:szCs w:val="24"/>
                <w:lang w:eastAsia="zh-CN"/>
              </w:rPr>
            </w:pPr>
            <w:r>
              <w:rPr>
                <w:rFonts w:hint="eastAsia" w:ascii="宋体" w:hAnsi="宋体" w:cs="宋体"/>
                <w:sz w:val="24"/>
                <w:szCs w:val="24"/>
                <w:lang w:val="en-US" w:eastAsia="zh-CN"/>
              </w:rPr>
              <w:t>●</w:t>
            </w:r>
            <w:r>
              <w:rPr>
                <w:rFonts w:hint="eastAsia" w:ascii="宋体" w:hAnsi="宋体" w:cs="宋体"/>
                <w:bCs/>
                <w:sz w:val="24"/>
                <w:szCs w:val="24"/>
                <w:lang w:eastAsia="zh-CN"/>
              </w:rPr>
              <w:t>能根据酒水种类选择酒杯并提供斟酒服务</w:t>
            </w:r>
          </w:p>
        </w:tc>
        <w:tc>
          <w:tcPr>
            <w:tcW w:w="1369" w:type="dxa"/>
            <w:vMerge w:val="continue"/>
            <w:tcBorders>
              <w:left w:val="single" w:color="auto" w:sz="4" w:space="0"/>
              <w:bottom w:val="single" w:color="auto" w:sz="4" w:space="0"/>
              <w:right w:val="single" w:color="auto" w:sz="4" w:space="0"/>
            </w:tcBorders>
            <w:vAlign w:val="center"/>
          </w:tcPr>
          <w:p>
            <w:pPr>
              <w:snapToGrid w:val="0"/>
              <w:rPr>
                <w:rFonts w:ascii="宋体" w:hAnsi="宋体" w:cs="宋体"/>
                <w:bCs/>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ascii="宋体" w:hAnsi="宋体" w:cs="宋体"/>
                <w:color w:val="auto"/>
                <w:kern w:val="2"/>
                <w:sz w:val="24"/>
                <w:lang w:val="en-US" w:eastAsia="zh-CN"/>
              </w:rPr>
            </w:pPr>
            <w:r>
              <w:rPr>
                <w:rFonts w:hint="eastAsia" w:ascii="宋体" w:hAnsi="宋体" w:cs="宋体"/>
                <w:color w:val="auto"/>
                <w:kern w:val="2"/>
                <w:sz w:val="24"/>
                <w:lang w:val="en-US" w:eastAsia="zh-CN"/>
              </w:rPr>
              <w:t>5</w:t>
            </w:r>
          </w:p>
        </w:tc>
        <w:tc>
          <w:tcPr>
            <w:tcW w:w="5599" w:type="dxa"/>
            <w:tcBorders>
              <w:top w:val="single" w:color="auto" w:sz="4" w:space="0"/>
              <w:left w:val="single" w:color="auto" w:sz="4" w:space="0"/>
              <w:bottom w:val="single" w:color="auto" w:sz="4" w:space="0"/>
              <w:right w:val="single" w:color="auto" w:sz="4" w:space="0"/>
            </w:tcBorders>
            <w:vAlign w:val="center"/>
          </w:tcPr>
          <w:p>
            <w:pPr>
              <w:snapToGrid w:val="0"/>
              <w:spacing w:beforeLines="50" w:afterLines="50"/>
              <w:rPr>
                <w:rFonts w:ascii="宋体" w:hAnsi="宋体" w:cs="宋体"/>
                <w:b/>
                <w:sz w:val="24"/>
              </w:rPr>
            </w:pPr>
            <w:r>
              <w:rPr>
                <w:rFonts w:hint="eastAsia" w:ascii="宋体" w:hAnsi="宋体" w:cs="宋体"/>
                <w:b/>
                <w:sz w:val="24"/>
              </w:rPr>
              <w:t>综合评价（仪容仪表及展台展示）</w:t>
            </w:r>
          </w:p>
        </w:tc>
        <w:tc>
          <w:tcPr>
            <w:tcW w:w="1369" w:type="dxa"/>
            <w:vMerge w:val="restart"/>
            <w:tcBorders>
              <w:top w:val="single" w:color="auto" w:sz="4" w:space="0"/>
              <w:left w:val="single" w:color="auto" w:sz="4" w:space="0"/>
              <w:right w:val="single" w:color="auto" w:sz="4" w:space="0"/>
            </w:tcBorders>
            <w:vAlign w:val="center"/>
          </w:tcPr>
          <w:p>
            <w:pPr>
              <w:pStyle w:val="23"/>
              <w:snapToGrid w:val="0"/>
              <w:spacing w:beforeLines="50" w:afterLines="50"/>
              <w:jc w:val="center"/>
              <w:rPr>
                <w:rFonts w:hint="default" w:ascii="宋体" w:hAnsi="宋体" w:cs="宋体"/>
                <w:color w:val="auto"/>
                <w:kern w:val="2"/>
                <w:sz w:val="24"/>
                <w:lang w:val="en-US" w:eastAsia="zh-CN"/>
              </w:rPr>
            </w:pPr>
            <w:r>
              <w:rPr>
                <w:rFonts w:hint="eastAsia" w:ascii="宋体" w:hAnsi="宋体" w:cs="宋体"/>
                <w:color w:val="auto"/>
                <w:kern w:val="2"/>
                <w:sz w:val="24"/>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jc w:val="center"/>
              <w:rPr>
                <w:rFonts w:ascii="宋体" w:hAnsi="宋体" w:cs="宋体"/>
                <w:bCs/>
                <w:color w:val="auto"/>
                <w:sz w:val="24"/>
                <w:lang w:eastAsia="zh-CN"/>
              </w:rPr>
            </w:pPr>
            <w:r>
              <w:rPr>
                <w:rFonts w:hint="eastAsia" w:ascii="宋体" w:hAnsi="宋体" w:cs="宋体"/>
                <w:bCs/>
                <w:color w:val="auto"/>
                <w:sz w:val="24"/>
                <w:lang w:eastAsia="zh-CN"/>
              </w:rPr>
              <w:t>基本知识</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val="en-US" w:eastAsia="zh-CN"/>
              </w:rPr>
              <w:t>熟悉礼节礼貌和仪容仪表知识</w:t>
            </w:r>
          </w:p>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val="en-US" w:eastAsia="zh-CN"/>
              </w:rPr>
              <w:t>熟悉饮食风俗与习惯</w:t>
            </w:r>
          </w:p>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val="en-US" w:eastAsia="zh-CN"/>
              </w:rPr>
              <w:t>掌握饮食服务和安全卫生知识</w:t>
            </w:r>
          </w:p>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val="en-US" w:eastAsia="zh-CN"/>
              </w:rPr>
              <w:t>掌握服务人员沟通技巧</w:t>
            </w:r>
          </w:p>
        </w:tc>
        <w:tc>
          <w:tcPr>
            <w:tcW w:w="1369" w:type="dxa"/>
            <w:vMerge w:val="continue"/>
            <w:tcBorders>
              <w:left w:val="single" w:color="auto" w:sz="4" w:space="0"/>
              <w:right w:val="single" w:color="auto" w:sz="4" w:space="0"/>
            </w:tcBorders>
            <w:vAlign w:val="center"/>
          </w:tcPr>
          <w:p>
            <w:pPr>
              <w:pStyle w:val="23"/>
              <w:snapToGrid w:val="0"/>
              <w:spacing w:beforeLines="50" w:afterLines="50"/>
              <w:jc w:val="center"/>
              <w:rPr>
                <w:rFonts w:ascii="宋体" w:hAnsi="宋体" w:cs="宋体"/>
                <w:color w:val="auto"/>
                <w:kern w:val="2"/>
                <w:sz w:val="24"/>
                <w:lang w:val="en-A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329" w:type="dxa"/>
            <w:tcBorders>
              <w:top w:val="single" w:color="auto" w:sz="4" w:space="0"/>
              <w:left w:val="single" w:color="auto" w:sz="4" w:space="0"/>
              <w:bottom w:val="single" w:color="auto" w:sz="4" w:space="0"/>
              <w:right w:val="single" w:color="auto" w:sz="4" w:space="0"/>
            </w:tcBorders>
            <w:vAlign w:val="center"/>
          </w:tcPr>
          <w:p>
            <w:pPr>
              <w:pStyle w:val="23"/>
              <w:snapToGrid w:val="0"/>
              <w:jc w:val="center"/>
              <w:rPr>
                <w:rFonts w:ascii="宋体" w:hAnsi="宋体" w:cs="宋体"/>
                <w:bCs/>
                <w:color w:val="auto"/>
                <w:sz w:val="24"/>
                <w:lang w:eastAsia="zh-CN"/>
              </w:rPr>
            </w:pPr>
            <w:r>
              <w:rPr>
                <w:rFonts w:hint="eastAsia" w:ascii="宋体" w:hAnsi="宋体" w:cs="宋体"/>
                <w:bCs/>
                <w:color w:val="auto"/>
                <w:sz w:val="24"/>
                <w:lang w:eastAsia="zh-CN"/>
              </w:rPr>
              <w:t>工作能力</w:t>
            </w:r>
          </w:p>
        </w:tc>
        <w:tc>
          <w:tcPr>
            <w:tcW w:w="5599" w:type="dxa"/>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val="en-US" w:eastAsia="zh-CN"/>
              </w:rPr>
              <w:t>制定并遵守餐饮服务规范</w:t>
            </w:r>
          </w:p>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val="en-US" w:eastAsia="zh-CN"/>
              </w:rPr>
              <w:t>准确展示职业形象综合素养</w:t>
            </w:r>
          </w:p>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val="en-US" w:eastAsia="zh-CN"/>
              </w:rPr>
              <w:t>独立进行展台设计</w:t>
            </w:r>
          </w:p>
          <w:p>
            <w:pPr>
              <w:pStyle w:val="24"/>
              <w:numPr>
                <w:ilvl w:val="0"/>
                <w:numId w:val="0"/>
              </w:numPr>
              <w:snapToGrid w:val="0"/>
              <w:spacing w:after="0"/>
              <w:rPr>
                <w:rFonts w:ascii="宋体" w:hAnsi="宋体" w:cs="宋体"/>
                <w:bCs/>
                <w:sz w:val="24"/>
                <w:szCs w:val="24"/>
                <w:lang w:val="en-US" w:eastAsia="zh-CN"/>
              </w:rPr>
            </w:pPr>
            <w:r>
              <w:rPr>
                <w:rFonts w:hint="eastAsia" w:ascii="宋体" w:hAnsi="宋体" w:cs="宋体"/>
                <w:sz w:val="24"/>
                <w:szCs w:val="24"/>
                <w:lang w:val="en-US" w:eastAsia="zh-CN"/>
              </w:rPr>
              <w:t>●</w:t>
            </w:r>
            <w:r>
              <w:rPr>
                <w:rFonts w:hint="eastAsia" w:ascii="宋体" w:hAnsi="宋体" w:cs="宋体"/>
                <w:bCs/>
                <w:sz w:val="24"/>
                <w:szCs w:val="24"/>
                <w:lang w:val="en-US" w:eastAsia="zh-CN"/>
              </w:rPr>
              <w:t>讲究服务质量，不断开拓创新</w:t>
            </w:r>
          </w:p>
        </w:tc>
        <w:tc>
          <w:tcPr>
            <w:tcW w:w="1369" w:type="dxa"/>
            <w:vMerge w:val="continue"/>
            <w:tcBorders>
              <w:left w:val="single" w:color="auto" w:sz="4" w:space="0"/>
              <w:bottom w:val="single" w:color="auto" w:sz="4" w:space="0"/>
              <w:right w:val="single" w:color="auto" w:sz="4" w:space="0"/>
            </w:tcBorders>
            <w:vAlign w:val="center"/>
          </w:tcPr>
          <w:p>
            <w:pPr>
              <w:pStyle w:val="23"/>
              <w:snapToGrid w:val="0"/>
              <w:spacing w:beforeLines="50" w:afterLines="50"/>
              <w:jc w:val="center"/>
              <w:rPr>
                <w:rFonts w:ascii="宋体" w:hAnsi="宋体" w:cs="宋体"/>
                <w:color w:val="auto"/>
                <w:kern w:val="2"/>
                <w:sz w:val="24"/>
                <w:lang w:val="en-A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928" w:type="dxa"/>
            <w:gridSpan w:val="2"/>
            <w:tcBorders>
              <w:top w:val="single" w:color="auto" w:sz="4" w:space="0"/>
              <w:left w:val="single" w:color="auto" w:sz="4" w:space="0"/>
              <w:bottom w:val="single" w:color="auto" w:sz="4" w:space="0"/>
              <w:right w:val="single" w:color="auto" w:sz="4" w:space="0"/>
            </w:tcBorders>
            <w:vAlign w:val="center"/>
          </w:tcPr>
          <w:p>
            <w:pPr>
              <w:pStyle w:val="24"/>
              <w:numPr>
                <w:ilvl w:val="0"/>
                <w:numId w:val="0"/>
              </w:numPr>
              <w:snapToGrid w:val="0"/>
              <w:spacing w:beforeLines="50" w:afterLines="50"/>
              <w:jc w:val="center"/>
              <w:rPr>
                <w:rFonts w:ascii="宋体" w:hAnsi="宋体" w:cs="宋体"/>
                <w:bCs/>
                <w:color w:val="000000"/>
                <w:sz w:val="24"/>
                <w:szCs w:val="24"/>
                <w:lang w:val="en-US" w:eastAsia="zh-CN"/>
              </w:rPr>
            </w:pPr>
            <w:r>
              <w:rPr>
                <w:rFonts w:hint="eastAsia" w:ascii="宋体" w:hAnsi="宋体" w:cs="宋体"/>
                <w:bCs/>
                <w:sz w:val="24"/>
                <w:lang w:eastAsia="zh-CN"/>
              </w:rPr>
              <w:t>合计</w:t>
            </w:r>
          </w:p>
        </w:tc>
        <w:tc>
          <w:tcPr>
            <w:tcW w:w="1369" w:type="dxa"/>
            <w:tcBorders>
              <w:top w:val="single" w:color="auto" w:sz="4" w:space="0"/>
              <w:left w:val="single" w:color="auto" w:sz="4" w:space="0"/>
              <w:bottom w:val="single" w:color="auto" w:sz="4" w:space="0"/>
              <w:right w:val="single" w:color="auto" w:sz="4" w:space="0"/>
            </w:tcBorders>
            <w:vAlign w:val="center"/>
          </w:tcPr>
          <w:p>
            <w:pPr>
              <w:pStyle w:val="23"/>
              <w:snapToGrid w:val="0"/>
              <w:spacing w:beforeLines="50" w:afterLines="50"/>
              <w:jc w:val="center"/>
              <w:rPr>
                <w:rFonts w:ascii="宋体" w:hAnsi="宋体" w:cs="宋体"/>
                <w:color w:val="auto"/>
                <w:kern w:val="2"/>
                <w:sz w:val="24"/>
                <w:lang w:val="en-AU" w:eastAsia="zh-CN"/>
              </w:rPr>
            </w:pPr>
            <w:r>
              <w:rPr>
                <w:rFonts w:hint="eastAsia" w:ascii="宋体" w:hAnsi="宋体" w:cs="宋体"/>
                <w:color w:val="auto"/>
                <w:kern w:val="2"/>
                <w:sz w:val="24"/>
                <w:lang w:val="en-AU" w:eastAsia="zh-CN"/>
              </w:rPr>
              <w:t>100</w:t>
            </w:r>
          </w:p>
        </w:tc>
      </w:tr>
    </w:tbl>
    <w:p>
      <w:pPr>
        <w:pStyle w:val="10"/>
      </w:pPr>
    </w:p>
    <w:p>
      <w:pPr>
        <w:spacing w:line="360" w:lineRule="auto"/>
        <w:outlineLvl w:val="0"/>
        <w:rPr>
          <w:rFonts w:ascii="LinTimes" w:hAnsi="LinTimes" w:eastAsia="黑体" w:cs="LinTimes"/>
          <w:bCs/>
          <w:sz w:val="32"/>
          <w:szCs w:val="32"/>
        </w:rPr>
      </w:pPr>
      <w:bookmarkStart w:id="3" w:name="_Toc23541"/>
      <w:r>
        <w:rPr>
          <w:rFonts w:ascii="LinTimes" w:hAnsi="LinTimes" w:eastAsia="黑体" w:cs="LinTimes"/>
          <w:bCs/>
          <w:sz w:val="32"/>
          <w:szCs w:val="32"/>
        </w:rPr>
        <w:t>二、试题与评判标准</w:t>
      </w:r>
      <w:bookmarkEnd w:id="3"/>
    </w:p>
    <w:p>
      <w:pPr>
        <w:spacing w:line="360" w:lineRule="auto"/>
        <w:ind w:firstLine="643" w:firstLineChars="200"/>
        <w:outlineLvl w:val="1"/>
        <w:rPr>
          <w:rFonts w:ascii="LinTimes" w:hAnsi="LinTimes" w:eastAsia="楷体" w:cs="LinTimes"/>
          <w:b/>
          <w:sz w:val="32"/>
          <w:szCs w:val="32"/>
        </w:rPr>
      </w:pPr>
      <w:bookmarkStart w:id="4" w:name="_Toc25180"/>
      <w:r>
        <w:rPr>
          <w:rFonts w:ascii="LinTimes" w:hAnsi="LinTimes" w:eastAsia="楷体" w:cs="LinTimes"/>
          <w:b/>
          <w:sz w:val="32"/>
          <w:szCs w:val="32"/>
        </w:rPr>
        <w:t>（一）试题</w:t>
      </w:r>
      <w:bookmarkEnd w:id="4"/>
    </w:p>
    <w:p>
      <w:pPr>
        <w:spacing w:line="360" w:lineRule="auto"/>
        <w:ind w:firstLine="640" w:firstLineChars="200"/>
        <w:rPr>
          <w:rFonts w:ascii="LinTimes" w:hAnsi="LinTimes" w:eastAsia="仿宋" w:cs="LinTimes"/>
          <w:sz w:val="32"/>
          <w:szCs w:val="32"/>
        </w:rPr>
      </w:pPr>
      <w:r>
        <w:rPr>
          <w:rFonts w:hint="eastAsia" w:ascii="仿宋" w:hAnsi="仿宋" w:eastAsia="仿宋" w:cs="仿宋"/>
          <w:sz w:val="32"/>
          <w:szCs w:val="32"/>
        </w:rPr>
        <w:t>1.比</w:t>
      </w:r>
      <w:r>
        <w:rPr>
          <w:rFonts w:hint="eastAsia" w:ascii="LinTimes" w:hAnsi="LinTimes" w:eastAsia="仿宋" w:cs="LinTimes"/>
          <w:sz w:val="32"/>
          <w:szCs w:val="32"/>
        </w:rPr>
        <w:t>赛模块</w:t>
      </w:r>
    </w:p>
    <w:p>
      <w:pPr>
        <w:snapToGrid w:val="0"/>
        <w:spacing w:line="360" w:lineRule="auto"/>
        <w:ind w:firstLine="640" w:firstLineChars="200"/>
        <w:jc w:val="left"/>
        <w:rPr>
          <w:rFonts w:hint="eastAsia" w:ascii="仿宋" w:hAnsi="仿宋" w:eastAsia="仿宋"/>
          <w:sz w:val="32"/>
          <w:szCs w:val="32"/>
        </w:rPr>
      </w:pPr>
      <w:r>
        <w:rPr>
          <w:rFonts w:hint="eastAsia" w:ascii="仿宋" w:hAnsi="仿宋" w:eastAsia="仿宋"/>
          <w:sz w:val="32"/>
          <w:szCs w:val="32"/>
        </w:rPr>
        <w:t>本次比赛</w:t>
      </w:r>
      <w:r>
        <w:rPr>
          <w:rFonts w:hint="eastAsia" w:ascii="仿宋" w:hAnsi="仿宋" w:eastAsia="仿宋"/>
          <w:sz w:val="32"/>
          <w:szCs w:val="32"/>
          <w:lang w:val="en-US" w:eastAsia="zh-CN"/>
        </w:rPr>
        <w:t>设理论考试和实操技能考试（以下简称实操）两部分。其中实操考试</w:t>
      </w:r>
      <w:r>
        <w:rPr>
          <w:rFonts w:hint="eastAsia" w:ascii="仿宋" w:hAnsi="仿宋" w:eastAsia="仿宋"/>
          <w:sz w:val="32"/>
          <w:szCs w:val="32"/>
        </w:rPr>
        <w:t>共设置</w:t>
      </w:r>
      <w:r>
        <w:rPr>
          <w:rFonts w:hint="eastAsia" w:ascii="仿宋" w:hAnsi="仿宋" w:eastAsia="仿宋"/>
          <w:sz w:val="32"/>
          <w:szCs w:val="32"/>
          <w:lang w:val="en-US" w:eastAsia="zh-CN"/>
        </w:rPr>
        <w:t>4</w:t>
      </w:r>
      <w:r>
        <w:rPr>
          <w:rFonts w:hint="eastAsia" w:ascii="仿宋" w:hAnsi="仿宋" w:eastAsia="仿宋"/>
          <w:sz w:val="32"/>
          <w:szCs w:val="32"/>
        </w:rPr>
        <w:t>个考核模块：模块A为主题宴会设计，模块</w:t>
      </w:r>
      <w:r>
        <w:rPr>
          <w:rFonts w:hint="eastAsia" w:ascii="仿宋" w:hAnsi="仿宋" w:eastAsia="仿宋"/>
          <w:sz w:val="32"/>
          <w:szCs w:val="32"/>
          <w:lang w:val="en-AU"/>
        </w:rPr>
        <w:t>B为</w:t>
      </w:r>
      <w:r>
        <w:rPr>
          <w:rFonts w:hint="eastAsia" w:ascii="仿宋" w:hAnsi="仿宋" w:eastAsia="仿宋"/>
          <w:sz w:val="32"/>
          <w:szCs w:val="32"/>
        </w:rPr>
        <w:t>主题宴会摆台，模块</w:t>
      </w:r>
      <w:r>
        <w:rPr>
          <w:rFonts w:hint="eastAsia" w:ascii="仿宋" w:hAnsi="仿宋" w:eastAsia="仿宋"/>
          <w:sz w:val="32"/>
          <w:szCs w:val="32"/>
          <w:lang w:val="en-AU"/>
        </w:rPr>
        <w:t>C</w:t>
      </w:r>
      <w:r>
        <w:rPr>
          <w:rFonts w:hint="eastAsia" w:ascii="仿宋" w:hAnsi="仿宋" w:eastAsia="仿宋"/>
          <w:sz w:val="32"/>
          <w:szCs w:val="32"/>
        </w:rPr>
        <w:t>为服务技能（餐巾折花和斟酒服务），模块</w:t>
      </w:r>
      <w:r>
        <w:rPr>
          <w:rFonts w:hint="eastAsia" w:ascii="仿宋" w:hAnsi="仿宋" w:eastAsia="仿宋"/>
          <w:sz w:val="32"/>
          <w:szCs w:val="32"/>
          <w:lang w:val="en-AU"/>
        </w:rPr>
        <w:t>D为</w:t>
      </w:r>
      <w:r>
        <w:rPr>
          <w:rFonts w:hint="eastAsia" w:ascii="仿宋" w:hAnsi="仿宋" w:eastAsia="仿宋"/>
          <w:sz w:val="32"/>
          <w:szCs w:val="32"/>
        </w:rPr>
        <w:t>综合评价（仪容仪表及展台展示）。</w:t>
      </w:r>
    </w:p>
    <w:p>
      <w:pPr>
        <w:spacing w:line="360" w:lineRule="auto"/>
        <w:jc w:val="center"/>
        <w:rPr>
          <w:rFonts w:ascii="仿宋" w:hAnsi="仿宋" w:eastAsia="仿宋"/>
          <w:b/>
          <w:bCs/>
          <w:kern w:val="0"/>
          <w:sz w:val="28"/>
          <w:szCs w:val="28"/>
          <w:lang w:val="en-GB"/>
        </w:rPr>
      </w:pPr>
      <w:r>
        <w:rPr>
          <w:rFonts w:hint="eastAsia" w:ascii="仿宋" w:hAnsi="仿宋" w:eastAsia="仿宋"/>
          <w:b/>
          <w:bCs/>
          <w:kern w:val="0"/>
          <w:sz w:val="28"/>
          <w:szCs w:val="28"/>
          <w:lang w:val="en-GB"/>
        </w:rPr>
        <w:t xml:space="preserve">表2 </w:t>
      </w:r>
      <w:r>
        <w:rPr>
          <w:rFonts w:hint="eastAsia" w:ascii="仿宋" w:hAnsi="仿宋" w:eastAsia="仿宋"/>
          <w:b/>
          <w:bCs/>
          <w:kern w:val="0"/>
          <w:sz w:val="28"/>
          <w:szCs w:val="28"/>
          <w:lang w:val="en-US" w:eastAsia="zh-CN"/>
        </w:rPr>
        <w:t>实操竞赛</w:t>
      </w:r>
      <w:r>
        <w:rPr>
          <w:rFonts w:hint="eastAsia" w:ascii="仿宋" w:hAnsi="仿宋" w:eastAsia="仿宋"/>
          <w:b/>
          <w:bCs/>
          <w:kern w:val="0"/>
          <w:sz w:val="28"/>
          <w:szCs w:val="28"/>
          <w:lang w:val="en-GB"/>
        </w:rPr>
        <w:t>模块</w:t>
      </w:r>
    </w:p>
    <w:p>
      <w:pPr>
        <w:pStyle w:val="10"/>
      </w:pPr>
    </w:p>
    <w:tbl>
      <w:tblPr>
        <w:tblStyle w:val="1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19"/>
        <w:gridCol w:w="4287"/>
        <w:gridCol w:w="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19" w:type="dxa"/>
            <w:vAlign w:val="center"/>
          </w:tcPr>
          <w:p>
            <w:pPr>
              <w:jc w:val="center"/>
              <w:rPr>
                <w:rFonts w:ascii="宋体" w:hAnsi="宋体" w:cs="宋体"/>
                <w:sz w:val="24"/>
              </w:rPr>
            </w:pPr>
            <w:r>
              <w:rPr>
                <w:rFonts w:hint="eastAsia" w:ascii="宋体" w:hAnsi="宋体" w:cs="宋体"/>
                <w:b/>
                <w:bCs/>
                <w:sz w:val="24"/>
              </w:rPr>
              <w:t>竞赛模块</w:t>
            </w:r>
          </w:p>
        </w:tc>
        <w:tc>
          <w:tcPr>
            <w:tcW w:w="4303" w:type="dxa"/>
            <w:gridSpan w:val="2"/>
            <w:vAlign w:val="center"/>
          </w:tcPr>
          <w:p>
            <w:pPr>
              <w:jc w:val="center"/>
              <w:rPr>
                <w:rFonts w:ascii="宋体" w:hAnsi="宋体" w:cs="宋体"/>
                <w:sz w:val="24"/>
              </w:rPr>
            </w:pPr>
            <w:r>
              <w:rPr>
                <w:rFonts w:hint="eastAsia" w:ascii="宋体" w:hAnsi="宋体" w:cs="宋体"/>
                <w:b/>
                <w:bCs/>
                <w:sz w:val="24"/>
              </w:rPr>
              <w:t>主要内容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67" w:hRule="atLeast"/>
          <w:jc w:val="center"/>
        </w:trPr>
        <w:tc>
          <w:tcPr>
            <w:tcW w:w="4219" w:type="dxa"/>
            <w:vMerge w:val="restart"/>
            <w:vAlign w:val="center"/>
          </w:tcPr>
          <w:p>
            <w:pPr>
              <w:rPr>
                <w:rFonts w:ascii="宋体" w:hAnsi="宋体" w:cs="宋体"/>
                <w:sz w:val="24"/>
              </w:rPr>
            </w:pPr>
            <w:r>
              <w:rPr>
                <w:rFonts w:hint="eastAsia" w:ascii="宋体" w:hAnsi="宋体" w:cs="宋体"/>
                <w:sz w:val="24"/>
              </w:rPr>
              <w:t>模块A：主题宴会设计</w:t>
            </w:r>
          </w:p>
        </w:tc>
        <w:tc>
          <w:tcPr>
            <w:tcW w:w="4287" w:type="dxa"/>
            <w:vAlign w:val="center"/>
          </w:tcPr>
          <w:p>
            <w:pPr>
              <w:jc w:val="left"/>
              <w:rPr>
                <w:rFonts w:ascii="宋体" w:hAnsi="宋体" w:cs="宋体"/>
                <w:sz w:val="24"/>
              </w:rPr>
            </w:pPr>
            <w:r>
              <w:rPr>
                <w:rFonts w:hint="eastAsia" w:ascii="宋体" w:hAnsi="宋体" w:cs="宋体"/>
                <w:sz w:val="24"/>
              </w:rPr>
              <w:t>主题宴会设计方案（含宴会菜单设计）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67" w:hRule="atLeast"/>
          <w:jc w:val="center"/>
        </w:trPr>
        <w:tc>
          <w:tcPr>
            <w:tcW w:w="4219" w:type="dxa"/>
            <w:vMerge w:val="continue"/>
            <w:vAlign w:val="center"/>
          </w:tcPr>
          <w:p>
            <w:pPr>
              <w:jc w:val="center"/>
              <w:rPr>
                <w:rFonts w:ascii="宋体" w:hAnsi="宋体" w:cs="宋体"/>
                <w:sz w:val="24"/>
              </w:rPr>
            </w:pPr>
          </w:p>
        </w:tc>
        <w:tc>
          <w:tcPr>
            <w:tcW w:w="4287" w:type="dxa"/>
            <w:vAlign w:val="center"/>
          </w:tcPr>
          <w:p>
            <w:pPr>
              <w:jc w:val="left"/>
              <w:rPr>
                <w:rFonts w:ascii="宋体" w:hAnsi="宋体" w:cs="宋体"/>
                <w:sz w:val="24"/>
              </w:rPr>
            </w:pPr>
            <w:r>
              <w:rPr>
                <w:rFonts w:hint="eastAsia" w:ascii="宋体" w:hAnsi="宋体" w:cs="宋体"/>
                <w:sz w:val="24"/>
              </w:rPr>
              <w:t>主题宴会创作说明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67" w:hRule="atLeast"/>
          <w:jc w:val="center"/>
        </w:trPr>
        <w:tc>
          <w:tcPr>
            <w:tcW w:w="4219" w:type="dxa"/>
            <w:vMerge w:val="restart"/>
            <w:vAlign w:val="center"/>
          </w:tcPr>
          <w:p>
            <w:pPr>
              <w:rPr>
                <w:rFonts w:ascii="宋体" w:hAnsi="宋体" w:cs="宋体"/>
                <w:sz w:val="24"/>
              </w:rPr>
            </w:pPr>
            <w:r>
              <w:rPr>
                <w:rFonts w:hint="eastAsia" w:ascii="宋体" w:hAnsi="宋体" w:cs="宋体"/>
                <w:sz w:val="24"/>
              </w:rPr>
              <w:t>模块</w:t>
            </w:r>
            <w:r>
              <w:rPr>
                <w:rFonts w:hint="eastAsia" w:ascii="宋体" w:hAnsi="宋体" w:cs="宋体"/>
                <w:sz w:val="24"/>
                <w:lang w:val="en-AU"/>
              </w:rPr>
              <w:t>B</w:t>
            </w:r>
            <w:r>
              <w:rPr>
                <w:rFonts w:hint="eastAsia" w:ascii="宋体" w:hAnsi="宋体" w:cs="宋体"/>
                <w:sz w:val="24"/>
              </w:rPr>
              <w:t>：主题宴会摆台</w:t>
            </w:r>
          </w:p>
        </w:tc>
        <w:tc>
          <w:tcPr>
            <w:tcW w:w="4287" w:type="dxa"/>
            <w:vAlign w:val="center"/>
          </w:tcPr>
          <w:p>
            <w:pPr>
              <w:jc w:val="left"/>
              <w:rPr>
                <w:rFonts w:ascii="宋体" w:hAnsi="宋体" w:cs="宋体"/>
                <w:sz w:val="24"/>
              </w:rPr>
            </w:pPr>
            <w:r>
              <w:rPr>
                <w:rFonts w:hint="eastAsia" w:ascii="宋体" w:hAnsi="宋体" w:cs="宋体"/>
                <w:sz w:val="24"/>
              </w:rPr>
              <w:t>主题宴会造型设计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67" w:hRule="atLeast"/>
          <w:jc w:val="center"/>
        </w:trPr>
        <w:tc>
          <w:tcPr>
            <w:tcW w:w="4219" w:type="dxa"/>
            <w:vMerge w:val="continue"/>
            <w:vAlign w:val="center"/>
          </w:tcPr>
          <w:p>
            <w:pPr>
              <w:rPr>
                <w:rFonts w:ascii="宋体" w:hAnsi="宋体" w:cs="宋体"/>
                <w:sz w:val="24"/>
                <w:lang w:val="en-AU"/>
              </w:rPr>
            </w:pPr>
          </w:p>
        </w:tc>
        <w:tc>
          <w:tcPr>
            <w:tcW w:w="4287" w:type="dxa"/>
            <w:vAlign w:val="center"/>
          </w:tcPr>
          <w:p>
            <w:pPr>
              <w:jc w:val="left"/>
              <w:rPr>
                <w:rFonts w:ascii="宋体" w:hAnsi="宋体" w:cs="宋体"/>
                <w:sz w:val="24"/>
              </w:rPr>
            </w:pPr>
            <w:r>
              <w:rPr>
                <w:rFonts w:hint="eastAsia" w:ascii="宋体" w:hAnsi="宋体" w:cs="宋体"/>
                <w:sz w:val="24"/>
              </w:rPr>
              <w:t>主题宴会摆台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67" w:hRule="atLeast"/>
          <w:jc w:val="center"/>
        </w:trPr>
        <w:tc>
          <w:tcPr>
            <w:tcW w:w="4219" w:type="dxa"/>
            <w:vMerge w:val="restart"/>
            <w:vAlign w:val="center"/>
          </w:tcPr>
          <w:p>
            <w:pPr>
              <w:rPr>
                <w:rFonts w:ascii="宋体" w:hAnsi="宋体" w:cs="宋体"/>
                <w:sz w:val="24"/>
                <w:lang w:val="en-AU"/>
              </w:rPr>
            </w:pPr>
            <w:r>
              <w:rPr>
                <w:rFonts w:hint="eastAsia" w:ascii="宋体" w:hAnsi="宋体" w:cs="宋体"/>
                <w:sz w:val="24"/>
              </w:rPr>
              <w:t>模块</w:t>
            </w:r>
            <w:r>
              <w:rPr>
                <w:rFonts w:hint="eastAsia" w:ascii="宋体" w:hAnsi="宋体" w:cs="宋体"/>
                <w:sz w:val="24"/>
                <w:lang w:val="en-AU"/>
              </w:rPr>
              <w:t>C</w:t>
            </w:r>
            <w:r>
              <w:rPr>
                <w:rFonts w:hint="eastAsia" w:ascii="宋体" w:hAnsi="宋体" w:cs="宋体"/>
                <w:sz w:val="24"/>
              </w:rPr>
              <w:t>：</w:t>
            </w:r>
            <w:r>
              <w:rPr>
                <w:rFonts w:hint="eastAsia" w:ascii="宋体" w:hAnsi="宋体" w:cs="宋体"/>
                <w:sz w:val="24"/>
                <w:lang w:val="en-AU"/>
              </w:rPr>
              <w:t>服务技能</w:t>
            </w:r>
          </w:p>
        </w:tc>
        <w:tc>
          <w:tcPr>
            <w:tcW w:w="4287" w:type="dxa"/>
            <w:vAlign w:val="center"/>
          </w:tcPr>
          <w:p>
            <w:pPr>
              <w:jc w:val="left"/>
              <w:rPr>
                <w:rFonts w:ascii="宋体" w:hAnsi="宋体" w:cs="宋体"/>
                <w:sz w:val="24"/>
              </w:rPr>
            </w:pPr>
            <w:r>
              <w:rPr>
                <w:rFonts w:hint="eastAsia" w:ascii="宋体" w:hAnsi="宋体" w:cs="宋体"/>
                <w:sz w:val="24"/>
              </w:rPr>
              <w:t>主题宴会餐巾折花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67" w:hRule="atLeast"/>
          <w:jc w:val="center"/>
        </w:trPr>
        <w:tc>
          <w:tcPr>
            <w:tcW w:w="4219" w:type="dxa"/>
            <w:vMerge w:val="continue"/>
            <w:vAlign w:val="center"/>
          </w:tcPr>
          <w:p>
            <w:pPr>
              <w:rPr>
                <w:rFonts w:ascii="宋体" w:hAnsi="宋体" w:cs="宋体"/>
                <w:sz w:val="24"/>
                <w:lang w:val="en-AU"/>
              </w:rPr>
            </w:pPr>
          </w:p>
        </w:tc>
        <w:tc>
          <w:tcPr>
            <w:tcW w:w="4287" w:type="dxa"/>
            <w:vAlign w:val="center"/>
          </w:tcPr>
          <w:p>
            <w:pPr>
              <w:jc w:val="left"/>
              <w:rPr>
                <w:rFonts w:ascii="宋体" w:hAnsi="宋体" w:cs="宋体"/>
                <w:sz w:val="24"/>
              </w:rPr>
            </w:pPr>
            <w:r>
              <w:rPr>
                <w:rFonts w:hint="eastAsia" w:ascii="宋体" w:hAnsi="宋体" w:cs="宋体"/>
                <w:sz w:val="24"/>
              </w:rPr>
              <w:t>斟酒服务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67" w:hRule="atLeast"/>
          <w:jc w:val="center"/>
        </w:trPr>
        <w:tc>
          <w:tcPr>
            <w:tcW w:w="4219" w:type="dxa"/>
            <w:vMerge w:val="restart"/>
            <w:vAlign w:val="center"/>
          </w:tcPr>
          <w:p>
            <w:pPr>
              <w:rPr>
                <w:rFonts w:ascii="宋体" w:hAnsi="宋体" w:cs="宋体"/>
                <w:sz w:val="24"/>
              </w:rPr>
            </w:pPr>
            <w:r>
              <w:rPr>
                <w:rFonts w:hint="eastAsia" w:ascii="宋体" w:hAnsi="宋体" w:cs="宋体"/>
                <w:sz w:val="24"/>
              </w:rPr>
              <w:t>模块</w:t>
            </w:r>
            <w:r>
              <w:rPr>
                <w:rFonts w:hint="eastAsia" w:ascii="宋体" w:hAnsi="宋体" w:cs="宋体"/>
                <w:sz w:val="24"/>
                <w:lang w:val="en-US" w:eastAsia="zh-CN"/>
              </w:rPr>
              <w:t>D</w:t>
            </w:r>
            <w:r>
              <w:rPr>
                <w:rFonts w:hint="eastAsia" w:ascii="宋体" w:hAnsi="宋体" w:cs="宋体"/>
                <w:sz w:val="24"/>
              </w:rPr>
              <w:t>：综合评价</w:t>
            </w:r>
          </w:p>
        </w:tc>
        <w:tc>
          <w:tcPr>
            <w:tcW w:w="4287" w:type="dxa"/>
            <w:vAlign w:val="center"/>
          </w:tcPr>
          <w:p>
            <w:pPr>
              <w:jc w:val="left"/>
              <w:rPr>
                <w:rFonts w:ascii="宋体" w:hAnsi="宋体" w:cs="宋体"/>
                <w:sz w:val="24"/>
              </w:rPr>
            </w:pPr>
            <w:r>
              <w:rPr>
                <w:rFonts w:hint="eastAsia" w:ascii="宋体" w:hAnsi="宋体" w:cs="宋体"/>
                <w:sz w:val="24"/>
              </w:rPr>
              <w:t>仪容仪表展示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67" w:hRule="atLeast"/>
          <w:jc w:val="center"/>
        </w:trPr>
        <w:tc>
          <w:tcPr>
            <w:tcW w:w="4219" w:type="dxa"/>
            <w:vMerge w:val="continue"/>
            <w:vAlign w:val="center"/>
          </w:tcPr>
          <w:p>
            <w:pPr>
              <w:rPr>
                <w:rFonts w:ascii="宋体" w:hAnsi="宋体" w:cs="宋体"/>
                <w:sz w:val="24"/>
                <w:lang w:val="en-AU"/>
              </w:rPr>
            </w:pPr>
          </w:p>
        </w:tc>
        <w:tc>
          <w:tcPr>
            <w:tcW w:w="4287" w:type="dxa"/>
            <w:vAlign w:val="center"/>
          </w:tcPr>
          <w:p>
            <w:pPr>
              <w:jc w:val="left"/>
              <w:rPr>
                <w:rFonts w:ascii="宋体" w:hAnsi="宋体" w:cs="宋体"/>
                <w:sz w:val="24"/>
              </w:rPr>
            </w:pPr>
            <w:r>
              <w:rPr>
                <w:rFonts w:hint="eastAsia" w:ascii="宋体" w:hAnsi="宋体" w:cs="宋体"/>
                <w:sz w:val="24"/>
              </w:rPr>
              <w:t>展台展示</w:t>
            </w:r>
          </w:p>
        </w:tc>
      </w:tr>
    </w:tbl>
    <w:p>
      <w:pPr>
        <w:pStyle w:val="10"/>
        <w:rPr>
          <w:rFonts w:ascii="仿宋" w:hAnsi="仿宋" w:eastAsia="仿宋" w:cs="仿宋"/>
          <w:sz w:val="32"/>
          <w:szCs w:val="32"/>
        </w:rPr>
      </w:pPr>
    </w:p>
    <w:p>
      <w:pPr>
        <w:snapToGrid w:val="0"/>
        <w:spacing w:line="360" w:lineRule="auto"/>
        <w:ind w:firstLine="640" w:firstLineChars="200"/>
        <w:rPr>
          <w:rFonts w:ascii="Times New Roman" w:hAnsi="Times New Roman" w:eastAsia="仿宋"/>
          <w:sz w:val="32"/>
          <w:szCs w:val="32"/>
        </w:rPr>
      </w:pPr>
      <w:r>
        <w:rPr>
          <w:rFonts w:ascii="仿宋" w:hAnsi="仿宋" w:eastAsia="仿宋" w:cs="仿宋"/>
          <w:sz w:val="32"/>
          <w:szCs w:val="32"/>
        </w:rPr>
        <w:t>2</w:t>
      </w:r>
      <w:r>
        <w:rPr>
          <w:rFonts w:hint="eastAsia" w:ascii="仿宋" w:hAnsi="仿宋" w:eastAsia="仿宋" w:cs="仿宋"/>
          <w:sz w:val="32"/>
          <w:szCs w:val="32"/>
        </w:rPr>
        <w:t>.</w:t>
      </w:r>
      <w:r>
        <w:rPr>
          <w:rFonts w:hint="eastAsia" w:ascii="Times New Roman" w:hAnsi="Times New Roman" w:eastAsia="仿宋"/>
          <w:sz w:val="32"/>
          <w:szCs w:val="32"/>
        </w:rPr>
        <w:t xml:space="preserve"> 试题命制的办法</w:t>
      </w:r>
    </w:p>
    <w:p>
      <w:pPr>
        <w:snapToGrid w:val="0"/>
        <w:spacing w:line="360" w:lineRule="auto"/>
        <w:ind w:firstLine="640" w:firstLineChars="200"/>
        <w:rPr>
          <w:rFonts w:ascii="Times New Roman" w:hAnsi="Times New Roman" w:eastAsia="仿宋"/>
          <w:sz w:val="32"/>
          <w:szCs w:val="32"/>
        </w:rPr>
      </w:pPr>
      <w:r>
        <w:rPr>
          <w:rFonts w:hint="eastAsia" w:ascii="Times New Roman" w:hAnsi="Times New Roman" w:eastAsia="仿宋"/>
          <w:sz w:val="32"/>
          <w:szCs w:val="32"/>
        </w:rPr>
        <w:t>由裁判长负责命题原则、内容、范围、程度及其评分标准要求。试题与评分标准对应考核模块的规范操作要点，评分标准的模式、框架、理念、要求等参照全国技能大赛的评分标准执行。</w:t>
      </w:r>
    </w:p>
    <w:p>
      <w:pPr>
        <w:spacing w:line="360" w:lineRule="auto"/>
        <w:ind w:firstLine="643" w:firstLineChars="200"/>
        <w:outlineLvl w:val="1"/>
        <w:rPr>
          <w:rFonts w:ascii="LinTimes" w:hAnsi="LinTimes" w:eastAsia="楷体" w:cs="LinTimes"/>
          <w:b/>
          <w:sz w:val="32"/>
          <w:szCs w:val="32"/>
        </w:rPr>
      </w:pPr>
      <w:bookmarkStart w:id="5" w:name="_Toc3906"/>
      <w:r>
        <w:rPr>
          <w:rFonts w:ascii="LinTimes" w:hAnsi="LinTimes" w:eastAsia="楷体" w:cs="LinTimes"/>
          <w:b/>
          <w:sz w:val="32"/>
          <w:szCs w:val="32"/>
        </w:rPr>
        <w:t>（二）比赛时间及试题具体内容</w:t>
      </w:r>
      <w:bookmarkEnd w:id="5"/>
    </w:p>
    <w:p>
      <w:pPr>
        <w:snapToGrid w:val="0"/>
        <w:spacing w:line="360" w:lineRule="auto"/>
        <w:ind w:firstLine="640" w:firstLineChars="200"/>
        <w:rPr>
          <w:rFonts w:ascii="LinTimes" w:hAnsi="LinTimes" w:eastAsia="仿宋" w:cs="LinTimes"/>
          <w:sz w:val="32"/>
          <w:szCs w:val="32"/>
        </w:rPr>
      </w:pPr>
      <w:r>
        <w:rPr>
          <w:rFonts w:hint="eastAsia" w:ascii="仿宋" w:hAnsi="仿宋" w:eastAsia="仿宋" w:cs="仿宋"/>
          <w:sz w:val="32"/>
          <w:szCs w:val="32"/>
        </w:rPr>
        <w:t>1.</w:t>
      </w:r>
      <w:r>
        <w:rPr>
          <w:rFonts w:ascii="LinTimes" w:hAnsi="LinTimes" w:eastAsia="仿宋" w:cs="LinTimes"/>
          <w:sz w:val="32"/>
          <w:szCs w:val="32"/>
        </w:rPr>
        <w:t>比赛时间</w:t>
      </w:r>
    </w:p>
    <w:p>
      <w:pPr>
        <w:snapToGrid w:val="0"/>
        <w:spacing w:line="360" w:lineRule="auto"/>
        <w:ind w:firstLine="640" w:firstLineChars="200"/>
        <w:rPr>
          <w:rFonts w:ascii="Times New Roman" w:hAnsi="Times New Roman" w:eastAsia="仿宋"/>
          <w:sz w:val="32"/>
          <w:szCs w:val="32"/>
        </w:rPr>
      </w:pPr>
      <w:r>
        <w:rPr>
          <w:rFonts w:ascii="Times New Roman" w:hAnsi="Times New Roman" w:eastAsia="仿宋"/>
          <w:sz w:val="32"/>
          <w:szCs w:val="32"/>
        </w:rPr>
        <w:t>每轮每位选手竞赛的总时长为</w:t>
      </w:r>
      <w:r>
        <w:rPr>
          <w:rFonts w:hint="eastAsia" w:ascii="Times New Roman" w:hAnsi="Times New Roman" w:eastAsia="仿宋"/>
          <w:sz w:val="32"/>
          <w:szCs w:val="32"/>
          <w:lang w:val="en-US" w:eastAsia="zh-CN"/>
        </w:rPr>
        <w:t>110</w:t>
      </w:r>
      <w:r>
        <w:rPr>
          <w:rFonts w:ascii="Times New Roman" w:hAnsi="Times New Roman" w:eastAsia="仿宋"/>
          <w:sz w:val="32"/>
          <w:szCs w:val="32"/>
        </w:rPr>
        <w:t>分钟，</w:t>
      </w:r>
      <w:r>
        <w:rPr>
          <w:rFonts w:hint="eastAsia" w:ascii="Times New Roman" w:hAnsi="Times New Roman" w:eastAsia="仿宋"/>
          <w:sz w:val="32"/>
          <w:szCs w:val="32"/>
          <w:lang w:val="en-US" w:eastAsia="zh-CN"/>
        </w:rPr>
        <w:t>理论考试60分钟，实操</w:t>
      </w:r>
      <w:r>
        <w:rPr>
          <w:rFonts w:ascii="Times New Roman" w:hAnsi="Times New Roman" w:eastAsia="仿宋"/>
          <w:sz w:val="32"/>
          <w:szCs w:val="32"/>
        </w:rPr>
        <w:t>竞赛模块独立计时</w:t>
      </w:r>
      <w:r>
        <w:rPr>
          <w:rFonts w:hint="eastAsia" w:ascii="Times New Roman" w:hAnsi="Times New Roman" w:eastAsia="仿宋"/>
          <w:sz w:val="32"/>
          <w:szCs w:val="32"/>
          <w:lang w:eastAsia="zh-CN"/>
        </w:rPr>
        <w:t>，</w:t>
      </w:r>
      <w:r>
        <w:rPr>
          <w:rFonts w:ascii="Times New Roman" w:hAnsi="Times New Roman" w:eastAsia="仿宋"/>
          <w:sz w:val="32"/>
          <w:szCs w:val="32"/>
        </w:rPr>
        <w:t>除主题宴会摆台最长超时</w:t>
      </w:r>
      <w:r>
        <w:rPr>
          <w:rFonts w:hint="eastAsia" w:ascii="Times New Roman" w:hAnsi="Times New Roman" w:eastAsia="仿宋"/>
          <w:sz w:val="32"/>
          <w:szCs w:val="32"/>
          <w:lang w:val="en-US" w:eastAsia="zh-CN"/>
        </w:rPr>
        <w:t>2</w:t>
      </w:r>
      <w:r>
        <w:rPr>
          <w:rFonts w:ascii="Times New Roman" w:hAnsi="Times New Roman" w:eastAsia="仿宋"/>
          <w:sz w:val="32"/>
          <w:szCs w:val="32"/>
        </w:rPr>
        <w:t>分钟外（每超时30秒扣</w:t>
      </w:r>
      <w:r>
        <w:rPr>
          <w:rFonts w:hint="eastAsia" w:ascii="Times New Roman" w:hAnsi="Times New Roman" w:eastAsia="仿宋"/>
          <w:sz w:val="32"/>
          <w:szCs w:val="32"/>
          <w:lang w:val="en-US" w:eastAsia="zh-CN"/>
        </w:rPr>
        <w:t>2</w:t>
      </w:r>
      <w:r>
        <w:rPr>
          <w:rFonts w:ascii="Times New Roman" w:hAnsi="Times New Roman" w:eastAsia="仿宋"/>
          <w:sz w:val="32"/>
          <w:szCs w:val="32"/>
        </w:rPr>
        <w:t>分，不足30秒按30秒计算，超时到点后须立即停止操作）， 其它模块不允许超时，提前完成不加分。</w:t>
      </w:r>
    </w:p>
    <w:p>
      <w:pPr>
        <w:snapToGrid w:val="0"/>
        <w:ind w:firstLine="640" w:firstLineChars="200"/>
        <w:rPr>
          <w:rFonts w:ascii="Times New Roman" w:hAnsi="Times New Roman" w:eastAsia="仿宋"/>
          <w:sz w:val="32"/>
          <w:szCs w:val="32"/>
        </w:rPr>
      </w:pPr>
      <w:r>
        <w:rPr>
          <w:rFonts w:ascii="Times New Roman" w:eastAsia="仿宋" w:hAnsiTheme="minorHAnsi"/>
          <w:sz w:val="32"/>
          <w:szCs w:val="32"/>
        </w:rPr>
        <w:t>具体时间分配如</w:t>
      </w:r>
      <w:r>
        <w:rPr>
          <w:rFonts w:hint="eastAsia" w:ascii="Times New Roman" w:eastAsia="仿宋" w:hAnsiTheme="minorHAnsi"/>
          <w:sz w:val="32"/>
          <w:szCs w:val="32"/>
        </w:rPr>
        <w:t>表3所示。</w:t>
      </w:r>
    </w:p>
    <w:p>
      <w:pPr>
        <w:spacing w:line="360" w:lineRule="auto"/>
        <w:jc w:val="center"/>
        <w:rPr>
          <w:rFonts w:ascii="仿宋" w:hAnsi="仿宋" w:eastAsia="仿宋"/>
          <w:b/>
          <w:bCs/>
          <w:kern w:val="0"/>
          <w:sz w:val="28"/>
          <w:szCs w:val="28"/>
          <w:lang w:val="en-GB"/>
        </w:rPr>
      </w:pPr>
      <w:r>
        <w:rPr>
          <w:rFonts w:hint="eastAsia" w:ascii="仿宋" w:hAnsi="仿宋" w:eastAsia="仿宋"/>
          <w:b/>
          <w:bCs/>
          <w:kern w:val="0"/>
          <w:sz w:val="28"/>
          <w:szCs w:val="28"/>
          <w:lang w:val="en-GB"/>
        </w:rPr>
        <w:t>表3 比赛时间表</w:t>
      </w:r>
    </w:p>
    <w:tbl>
      <w:tblPr>
        <w:tblStyle w:val="17"/>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4570"/>
        <w:gridCol w:w="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6" w:type="dxa"/>
            <w:vAlign w:val="center"/>
          </w:tcPr>
          <w:p>
            <w:pPr>
              <w:jc w:val="center"/>
              <w:rPr>
                <w:rFonts w:ascii="宋体" w:hAnsi="宋体" w:cs="宋体"/>
                <w:sz w:val="24"/>
              </w:rPr>
            </w:pPr>
            <w:r>
              <w:rPr>
                <w:rFonts w:hint="eastAsia" w:ascii="宋体" w:hAnsi="宋体" w:cs="宋体"/>
                <w:b/>
                <w:bCs/>
                <w:sz w:val="24"/>
              </w:rPr>
              <w:t>竞赛模块</w:t>
            </w:r>
          </w:p>
        </w:tc>
        <w:tc>
          <w:tcPr>
            <w:tcW w:w="4586" w:type="dxa"/>
            <w:gridSpan w:val="2"/>
            <w:vAlign w:val="center"/>
          </w:tcPr>
          <w:p>
            <w:pPr>
              <w:jc w:val="center"/>
              <w:rPr>
                <w:rFonts w:ascii="宋体" w:hAnsi="宋体" w:cs="宋体"/>
                <w:sz w:val="24"/>
              </w:rPr>
            </w:pPr>
            <w:r>
              <w:rPr>
                <w:rFonts w:hint="eastAsia" w:ascii="宋体" w:hAnsi="宋体" w:cs="宋体"/>
                <w:b/>
                <w:bCs/>
                <w:sz w:val="24"/>
              </w:rPr>
              <w:t>竞赛时间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3936" w:type="dxa"/>
            <w:vAlign w:val="center"/>
          </w:tcPr>
          <w:p>
            <w:pPr>
              <w:ind w:firstLine="240" w:firstLineChars="100"/>
              <w:jc w:val="both"/>
              <w:rPr>
                <w:rFonts w:hint="default" w:ascii="宋体" w:hAnsi="宋体" w:eastAsia="宋体" w:cs="宋体"/>
                <w:sz w:val="24"/>
                <w:lang w:val="en-US" w:eastAsia="zh-CN"/>
              </w:rPr>
            </w:pPr>
            <w:r>
              <w:rPr>
                <w:rFonts w:hint="eastAsia" w:ascii="宋体" w:hAnsi="宋体" w:eastAsia="宋体" w:cs="宋体"/>
                <w:sz w:val="24"/>
                <w:lang w:val="en-US" w:eastAsia="zh-CN"/>
              </w:rPr>
              <w:t>理论笔试</w:t>
            </w:r>
          </w:p>
        </w:tc>
        <w:tc>
          <w:tcPr>
            <w:tcW w:w="4586" w:type="dxa"/>
            <w:gridSpan w:val="2"/>
            <w:vAlign w:val="center"/>
          </w:tcPr>
          <w:p>
            <w:pPr>
              <w:jc w:val="both"/>
              <w:rPr>
                <w:rFonts w:hint="default" w:ascii="宋体" w:hAnsi="宋体" w:eastAsia="宋体" w:cs="宋体"/>
                <w:sz w:val="24"/>
                <w:lang w:val="en-US" w:eastAsia="zh-CN"/>
              </w:rPr>
            </w:pPr>
            <w:r>
              <w:rPr>
                <w:rFonts w:hint="eastAsia" w:ascii="宋体" w:hAnsi="宋体" w:eastAsia="宋体" w:cs="宋体"/>
                <w:sz w:val="24"/>
                <w:lang w:val="en-US" w:eastAsia="zh-CN"/>
              </w:rPr>
              <w:t>60分钟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467" w:hRule="atLeast"/>
          <w:jc w:val="center"/>
        </w:trPr>
        <w:tc>
          <w:tcPr>
            <w:tcW w:w="3936" w:type="dxa"/>
            <w:vMerge w:val="restart"/>
            <w:vAlign w:val="center"/>
          </w:tcPr>
          <w:p>
            <w:pPr>
              <w:rPr>
                <w:rFonts w:ascii="宋体" w:hAnsi="宋体" w:cs="宋体"/>
                <w:sz w:val="24"/>
              </w:rPr>
            </w:pPr>
            <w:r>
              <w:rPr>
                <w:rFonts w:hint="eastAsia" w:ascii="宋体" w:hAnsi="宋体" w:cs="宋体"/>
                <w:sz w:val="24"/>
                <w:lang w:val="en-AU"/>
              </w:rPr>
              <w:t>A</w:t>
            </w:r>
            <w:r>
              <w:rPr>
                <w:rFonts w:hint="eastAsia" w:ascii="宋体" w:hAnsi="宋体" w:cs="宋体"/>
                <w:sz w:val="24"/>
              </w:rPr>
              <w:t>、主题宴会设计</w:t>
            </w:r>
          </w:p>
        </w:tc>
        <w:tc>
          <w:tcPr>
            <w:tcW w:w="4570" w:type="dxa"/>
            <w:vAlign w:val="center"/>
          </w:tcPr>
          <w:p>
            <w:pPr>
              <w:jc w:val="left"/>
              <w:rPr>
                <w:rFonts w:ascii="宋体" w:hAnsi="宋体" w:cs="宋体"/>
                <w:sz w:val="24"/>
              </w:rPr>
            </w:pPr>
            <w:r>
              <w:rPr>
                <w:rFonts w:hint="eastAsia" w:ascii="宋体" w:hAnsi="宋体" w:cs="宋体"/>
                <w:sz w:val="24"/>
              </w:rPr>
              <w:t>检录时提交主题宴会设计方案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90" w:hRule="atLeast"/>
          <w:jc w:val="center"/>
        </w:trPr>
        <w:tc>
          <w:tcPr>
            <w:tcW w:w="3936" w:type="dxa"/>
            <w:vMerge w:val="continue"/>
            <w:vAlign w:val="center"/>
          </w:tcPr>
          <w:p>
            <w:pPr>
              <w:jc w:val="center"/>
              <w:rPr>
                <w:rFonts w:ascii="宋体" w:hAnsi="宋体" w:cs="宋体"/>
                <w:sz w:val="24"/>
              </w:rPr>
            </w:pPr>
          </w:p>
        </w:tc>
        <w:tc>
          <w:tcPr>
            <w:tcW w:w="4570" w:type="dxa"/>
            <w:vAlign w:val="center"/>
          </w:tcPr>
          <w:p>
            <w:pPr>
              <w:jc w:val="left"/>
              <w:rPr>
                <w:rFonts w:ascii="宋体" w:hAnsi="宋体" w:cs="宋体"/>
                <w:sz w:val="24"/>
              </w:rPr>
            </w:pPr>
            <w:r>
              <w:rPr>
                <w:rFonts w:hint="eastAsia" w:ascii="宋体" w:hAnsi="宋体" w:cs="宋体"/>
                <w:sz w:val="24"/>
              </w:rPr>
              <w:t>主题宴会创作说明时间</w:t>
            </w:r>
            <w:r>
              <w:rPr>
                <w:rFonts w:hint="eastAsia" w:ascii="宋体" w:hAnsi="宋体" w:cs="宋体"/>
                <w:sz w:val="24"/>
                <w:lang w:val="en-US" w:eastAsia="zh-CN"/>
              </w:rPr>
              <w:t>2</w:t>
            </w:r>
            <w:r>
              <w:rPr>
                <w:rFonts w:hint="eastAsia" w:ascii="宋体" w:hAnsi="宋体" w:cs="宋体"/>
                <w:sz w:val="24"/>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433" w:hRule="atLeast"/>
          <w:jc w:val="center"/>
        </w:trPr>
        <w:tc>
          <w:tcPr>
            <w:tcW w:w="3936" w:type="dxa"/>
            <w:tcBorders>
              <w:bottom w:val="single" w:color="auto" w:sz="4" w:space="0"/>
            </w:tcBorders>
            <w:vAlign w:val="center"/>
          </w:tcPr>
          <w:p>
            <w:pPr>
              <w:rPr>
                <w:rFonts w:ascii="宋体" w:hAnsi="宋体" w:cs="宋体"/>
                <w:sz w:val="24"/>
              </w:rPr>
            </w:pPr>
            <w:r>
              <w:rPr>
                <w:rFonts w:hint="eastAsia" w:ascii="宋体" w:hAnsi="宋体" w:cs="宋体"/>
                <w:sz w:val="24"/>
                <w:lang w:val="en-AU"/>
              </w:rPr>
              <w:t>B</w:t>
            </w:r>
            <w:r>
              <w:rPr>
                <w:rFonts w:hint="eastAsia" w:ascii="宋体" w:hAnsi="宋体" w:cs="宋体"/>
                <w:sz w:val="24"/>
              </w:rPr>
              <w:t>、主题宴会摆台</w:t>
            </w:r>
          </w:p>
        </w:tc>
        <w:tc>
          <w:tcPr>
            <w:tcW w:w="4570" w:type="dxa"/>
            <w:vMerge w:val="restart"/>
            <w:tcBorders>
              <w:bottom w:val="single" w:color="auto" w:sz="4" w:space="0"/>
            </w:tcBorders>
            <w:vAlign w:val="center"/>
          </w:tcPr>
          <w:p>
            <w:pPr>
              <w:jc w:val="left"/>
              <w:rPr>
                <w:rFonts w:ascii="宋体" w:hAnsi="宋体" w:cs="宋体"/>
                <w:sz w:val="24"/>
              </w:rPr>
            </w:pPr>
            <w:r>
              <w:rPr>
                <w:rFonts w:hint="eastAsia" w:ascii="宋体" w:hAnsi="宋体" w:cs="宋体"/>
                <w:sz w:val="24"/>
              </w:rPr>
              <w:t>2</w:t>
            </w:r>
            <w:r>
              <w:rPr>
                <w:rFonts w:hint="eastAsia" w:ascii="宋体" w:hAnsi="宋体" w:cs="宋体"/>
                <w:sz w:val="24"/>
                <w:lang w:val="en-US" w:eastAsia="zh-CN"/>
              </w:rPr>
              <w:t>8</w:t>
            </w:r>
            <w:r>
              <w:rPr>
                <w:rFonts w:hint="eastAsia" w:ascii="宋体" w:hAnsi="宋体" w:cs="宋体"/>
                <w:sz w:val="24"/>
              </w:rPr>
              <w:t>分钟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481" w:hRule="atLeast"/>
          <w:jc w:val="center"/>
        </w:trPr>
        <w:tc>
          <w:tcPr>
            <w:tcW w:w="3936" w:type="dxa"/>
            <w:tcBorders>
              <w:bottom w:val="single" w:color="auto" w:sz="4" w:space="0"/>
            </w:tcBorders>
            <w:vAlign w:val="center"/>
          </w:tcPr>
          <w:p>
            <w:pPr>
              <w:rPr>
                <w:rFonts w:ascii="宋体" w:hAnsi="宋体" w:cs="宋体"/>
                <w:sz w:val="24"/>
                <w:lang w:val="en-AU"/>
              </w:rPr>
            </w:pPr>
            <w:r>
              <w:rPr>
                <w:rFonts w:hint="eastAsia" w:ascii="宋体" w:hAnsi="宋体" w:cs="宋体"/>
                <w:sz w:val="24"/>
                <w:lang w:val="en-AU"/>
              </w:rPr>
              <w:t>C</w:t>
            </w:r>
            <w:r>
              <w:rPr>
                <w:rFonts w:hint="eastAsia" w:ascii="宋体" w:hAnsi="宋体" w:cs="宋体"/>
                <w:sz w:val="24"/>
              </w:rPr>
              <w:t>、</w:t>
            </w:r>
            <w:r>
              <w:rPr>
                <w:rFonts w:hint="eastAsia" w:ascii="宋体" w:hAnsi="宋体" w:cs="宋体"/>
                <w:sz w:val="24"/>
                <w:lang w:val="en-AU"/>
              </w:rPr>
              <w:t>服务技能（餐巾折花及斟酒服务）</w:t>
            </w:r>
          </w:p>
        </w:tc>
        <w:tc>
          <w:tcPr>
            <w:tcW w:w="4570" w:type="dxa"/>
            <w:vMerge w:val="continue"/>
            <w:tcBorders>
              <w:bottom w:val="single" w:color="auto" w:sz="4" w:space="0"/>
            </w:tcBorders>
            <w:vAlign w:val="center"/>
          </w:tcPr>
          <w:p>
            <w:pPr>
              <w:jc w:val="left"/>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6" w:type="dxa"/>
          <w:trHeight w:val="588" w:hRule="atLeast"/>
          <w:jc w:val="center"/>
        </w:trPr>
        <w:tc>
          <w:tcPr>
            <w:tcW w:w="3936" w:type="dxa"/>
            <w:vAlign w:val="center"/>
          </w:tcPr>
          <w:p>
            <w:pPr>
              <w:rPr>
                <w:rFonts w:ascii="宋体" w:hAnsi="宋体" w:cs="宋体"/>
                <w:sz w:val="24"/>
              </w:rPr>
            </w:pPr>
            <w:r>
              <w:rPr>
                <w:rFonts w:hint="eastAsia" w:ascii="宋体" w:hAnsi="宋体" w:cs="宋体"/>
                <w:sz w:val="24"/>
                <w:lang w:val="en-US" w:eastAsia="zh-CN"/>
              </w:rPr>
              <w:t>D</w:t>
            </w:r>
            <w:r>
              <w:rPr>
                <w:rFonts w:hint="eastAsia" w:ascii="宋体" w:hAnsi="宋体" w:cs="宋体"/>
                <w:sz w:val="24"/>
              </w:rPr>
              <w:t>、综合评价（展台展示）</w:t>
            </w:r>
          </w:p>
        </w:tc>
        <w:tc>
          <w:tcPr>
            <w:tcW w:w="4570" w:type="dxa"/>
            <w:vAlign w:val="center"/>
          </w:tcPr>
          <w:p>
            <w:pPr>
              <w:jc w:val="left"/>
              <w:rPr>
                <w:rFonts w:ascii="宋体" w:hAnsi="宋体" w:cs="宋体"/>
                <w:sz w:val="24"/>
              </w:rPr>
            </w:pPr>
            <w:r>
              <w:rPr>
                <w:rFonts w:hint="eastAsia" w:ascii="宋体" w:hAnsi="宋体" w:cs="宋体"/>
                <w:sz w:val="24"/>
                <w:lang w:val="en-US" w:eastAsia="zh-CN"/>
              </w:rPr>
              <w:t>20</w:t>
            </w:r>
            <w:r>
              <w:rPr>
                <w:rFonts w:hint="eastAsia" w:ascii="宋体" w:hAnsi="宋体" w:cs="宋体"/>
                <w:sz w:val="24"/>
              </w:rPr>
              <w:t>分钟</w:t>
            </w:r>
          </w:p>
        </w:tc>
      </w:tr>
    </w:tbl>
    <w:p>
      <w:pPr>
        <w:spacing w:line="360" w:lineRule="auto"/>
        <w:ind w:firstLine="640" w:firstLineChars="200"/>
        <w:rPr>
          <w:rFonts w:ascii="LinTimes" w:hAnsi="LinTimes" w:eastAsia="仿宋" w:cs="LinTimes"/>
          <w:sz w:val="32"/>
          <w:szCs w:val="32"/>
        </w:rPr>
      </w:pPr>
      <w:r>
        <w:rPr>
          <w:rFonts w:hint="eastAsia" w:ascii="仿宋" w:hAnsi="仿宋" w:eastAsia="仿宋" w:cs="仿宋"/>
          <w:sz w:val="32"/>
          <w:szCs w:val="32"/>
        </w:rPr>
        <w:t>2.</w:t>
      </w:r>
      <w:r>
        <w:rPr>
          <w:rFonts w:ascii="LinTimes" w:hAnsi="LinTimes" w:eastAsia="仿宋" w:cs="LinTimes"/>
          <w:sz w:val="32"/>
          <w:szCs w:val="32"/>
        </w:rPr>
        <w:t>试题</w:t>
      </w:r>
      <w:r>
        <w:rPr>
          <w:rFonts w:hint="eastAsia" w:ascii="LinTimes" w:hAnsi="LinTimes" w:eastAsia="仿宋" w:cs="LinTimes"/>
          <w:sz w:val="32"/>
          <w:szCs w:val="32"/>
        </w:rPr>
        <w:t>内容</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sz w:val="32"/>
          <w:szCs w:val="32"/>
        </w:rPr>
      </w:pPr>
      <w:r>
        <w:rPr>
          <w:rFonts w:hint="eastAsia" w:ascii="仿宋" w:hAnsi="仿宋" w:eastAsia="仿宋" w:cstheme="minorBidi"/>
          <w:kern w:val="0"/>
          <w:sz w:val="32"/>
          <w:szCs w:val="32"/>
          <w:lang w:val="en-AU"/>
        </w:rPr>
        <w:t>（1）</w:t>
      </w:r>
      <w:r>
        <w:rPr>
          <w:rFonts w:ascii="仿宋" w:hAnsi="仿宋" w:eastAsia="仿宋"/>
          <w:sz w:val="32"/>
          <w:szCs w:val="32"/>
        </w:rPr>
        <w:t>结合工作实际，</w:t>
      </w:r>
      <w:r>
        <w:rPr>
          <w:rFonts w:hint="eastAsia" w:ascii="仿宋" w:hAnsi="仿宋" w:eastAsia="仿宋"/>
          <w:sz w:val="32"/>
          <w:szCs w:val="32"/>
          <w:lang w:val="en-US" w:eastAsia="zh-CN"/>
        </w:rPr>
        <w:t>本届大赛设单独的理论考试，采用笔试闭卷形式，竞赛时间为60分钟，由大赛执委会统一组织，试题为100道，其中单选80道，判断20道。理论考试前30名选手进入实操竞赛，其理论成绩按照30%计入最后总成绩</w:t>
      </w:r>
      <w:r>
        <w:rPr>
          <w:rFonts w:hint="eastAsia" w:ascii="Times New Roman" w:hAnsi="Times New Roman" w:eastAsia="仿宋_GB2312" w:cs="Times New Roman"/>
          <w:sz w:val="32"/>
          <w:szCs w:val="32"/>
          <w:lang w:val="en-US" w:eastAsia="zh-CN"/>
        </w:rPr>
        <w:t>。</w:t>
      </w:r>
      <w:r>
        <w:rPr>
          <w:rFonts w:ascii="仿宋" w:hAnsi="仿宋" w:eastAsia="仿宋"/>
          <w:sz w:val="32"/>
          <w:szCs w:val="32"/>
        </w:rPr>
        <w:t>理论知识按照《中华人民共和国职业标准（高级工）》基础理论知识要求，以</w:t>
      </w:r>
      <w:r>
        <w:rPr>
          <w:rFonts w:hint="eastAsia" w:ascii="仿宋" w:hAnsi="仿宋" w:eastAsia="仿宋"/>
          <w:sz w:val="32"/>
          <w:szCs w:val="32"/>
        </w:rPr>
        <w:t>人力资源</w:t>
      </w:r>
      <w:r>
        <w:rPr>
          <w:rFonts w:ascii="仿宋" w:hAnsi="仿宋" w:eastAsia="仿宋"/>
          <w:sz w:val="32"/>
          <w:szCs w:val="32"/>
        </w:rPr>
        <w:t>和社会保障部教材办公室组织编写的国家职业技能鉴定指导培训教材《餐厅服务员》为范本进行出题。试题在比赛前无变化。</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kern w:val="0"/>
          <w:sz w:val="32"/>
          <w:szCs w:val="32"/>
          <w:lang w:val="en-AU"/>
        </w:rPr>
        <w:t>（2）</w:t>
      </w:r>
      <w:r>
        <w:rPr>
          <w:rFonts w:ascii="仿宋" w:hAnsi="仿宋" w:eastAsia="仿宋"/>
          <w:sz w:val="32"/>
          <w:szCs w:val="32"/>
        </w:rPr>
        <w:t>主题设计方案及说明。参赛选手检录前</w:t>
      </w:r>
      <w:r>
        <w:rPr>
          <w:rFonts w:hint="eastAsia" w:ascii="仿宋" w:hAnsi="仿宋" w:eastAsia="仿宋"/>
          <w:sz w:val="32"/>
          <w:szCs w:val="32"/>
        </w:rPr>
        <w:t>提交</w:t>
      </w:r>
      <w:r>
        <w:rPr>
          <w:rFonts w:ascii="仿宋" w:hAnsi="仿宋" w:eastAsia="仿宋"/>
          <w:sz w:val="32"/>
          <w:szCs w:val="32"/>
        </w:rPr>
        <w:t>宴会</w:t>
      </w:r>
      <w:r>
        <w:rPr>
          <w:rFonts w:hint="eastAsia" w:ascii="仿宋" w:hAnsi="仿宋" w:eastAsia="仿宋"/>
          <w:sz w:val="32"/>
          <w:szCs w:val="32"/>
        </w:rPr>
        <w:t>主题</w:t>
      </w:r>
      <w:r>
        <w:rPr>
          <w:rFonts w:ascii="仿宋" w:hAnsi="仿宋" w:eastAsia="仿宋"/>
          <w:sz w:val="32"/>
          <w:szCs w:val="32"/>
        </w:rPr>
        <w:t>设计方案，</w:t>
      </w:r>
      <w:r>
        <w:rPr>
          <w:rFonts w:hint="eastAsia" w:ascii="仿宋" w:hAnsi="仿宋" w:eastAsia="仿宋"/>
          <w:sz w:val="32"/>
          <w:szCs w:val="32"/>
        </w:rPr>
        <w:t>并</w:t>
      </w:r>
      <w:r>
        <w:rPr>
          <w:rFonts w:ascii="仿宋" w:hAnsi="仿宋" w:eastAsia="仿宋"/>
          <w:sz w:val="32"/>
          <w:szCs w:val="32"/>
        </w:rPr>
        <w:t>用</w:t>
      </w:r>
      <w:r>
        <w:rPr>
          <w:rFonts w:hint="eastAsia" w:ascii="仿宋" w:hAnsi="仿宋" w:eastAsia="仿宋" w:cs="LinTimes"/>
          <w:sz w:val="32"/>
          <w:szCs w:val="32"/>
          <w:lang w:val="en-US" w:eastAsia="zh-CN"/>
        </w:rPr>
        <w:t>2</w:t>
      </w:r>
      <w:r>
        <w:rPr>
          <w:rFonts w:ascii="仿宋" w:hAnsi="仿宋" w:eastAsia="仿宋"/>
          <w:sz w:val="32"/>
          <w:szCs w:val="32"/>
        </w:rPr>
        <w:t>分钟</w:t>
      </w:r>
      <w:r>
        <w:rPr>
          <w:rFonts w:hint="eastAsia" w:ascii="仿宋" w:hAnsi="仿宋" w:eastAsia="仿宋"/>
          <w:sz w:val="32"/>
          <w:szCs w:val="32"/>
        </w:rPr>
        <w:t>时间进行</w:t>
      </w:r>
      <w:r>
        <w:rPr>
          <w:rFonts w:ascii="仿宋" w:hAnsi="仿宋" w:eastAsia="仿宋"/>
          <w:sz w:val="32"/>
          <w:szCs w:val="32"/>
        </w:rPr>
        <w:t>宴会方案设计原理和创意说明，要求题意相符、表述清晰。</w:t>
      </w:r>
      <w:r>
        <w:rPr>
          <w:rFonts w:hint="eastAsia" w:ascii="仿宋" w:hAnsi="仿宋" w:eastAsia="仿宋" w:cs="宋体"/>
          <w:kern w:val="0"/>
          <w:sz w:val="32"/>
          <w:szCs w:val="32"/>
        </w:rPr>
        <w:t>该模块主要考察选手的创新能力、文案撰写水平、沟通技巧、应变能力和语言表达能力等。</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kern w:val="0"/>
          <w:sz w:val="32"/>
          <w:szCs w:val="32"/>
          <w:lang w:val="en-AU"/>
        </w:rPr>
        <w:t>（3）</w:t>
      </w:r>
      <w:r>
        <w:rPr>
          <w:rFonts w:ascii="仿宋" w:hAnsi="仿宋" w:eastAsia="仿宋"/>
          <w:sz w:val="32"/>
          <w:szCs w:val="32"/>
        </w:rPr>
        <w:t>主题</w:t>
      </w:r>
      <w:r>
        <w:rPr>
          <w:rFonts w:hint="eastAsia" w:ascii="仿宋" w:hAnsi="仿宋" w:eastAsia="仿宋"/>
          <w:sz w:val="32"/>
          <w:szCs w:val="32"/>
        </w:rPr>
        <w:t>宴会</w:t>
      </w:r>
      <w:r>
        <w:rPr>
          <w:rFonts w:ascii="仿宋" w:hAnsi="仿宋" w:eastAsia="仿宋"/>
          <w:sz w:val="32"/>
          <w:szCs w:val="32"/>
        </w:rPr>
        <w:t>摆台（十人台）。本项目限定于按中餐服务员工作职责和技能要求进行实际操作。选手根据宴会主题设计方案的要求，</w:t>
      </w:r>
      <w:r>
        <w:rPr>
          <w:rFonts w:hint="eastAsia" w:ascii="仿宋" w:hAnsi="仿宋" w:eastAsia="仿宋"/>
          <w:sz w:val="32"/>
          <w:szCs w:val="32"/>
        </w:rPr>
        <w:t>在规定时间内</w:t>
      </w:r>
      <w:r>
        <w:rPr>
          <w:rFonts w:ascii="仿宋" w:hAnsi="仿宋" w:eastAsia="仿宋"/>
          <w:sz w:val="32"/>
          <w:szCs w:val="32"/>
        </w:rPr>
        <w:t>独立完成主题宴会摆台</w:t>
      </w:r>
      <w:r>
        <w:rPr>
          <w:rFonts w:hint="eastAsia" w:ascii="仿宋" w:hAnsi="仿宋" w:eastAsia="仿宋"/>
          <w:sz w:val="32"/>
          <w:szCs w:val="32"/>
        </w:rPr>
        <w:t>比赛</w:t>
      </w:r>
      <w:r>
        <w:rPr>
          <w:rFonts w:ascii="仿宋" w:hAnsi="仿宋" w:eastAsia="仿宋"/>
          <w:sz w:val="32"/>
          <w:szCs w:val="32"/>
        </w:rPr>
        <w:t>。</w:t>
      </w:r>
      <w:r>
        <w:rPr>
          <w:rFonts w:hint="eastAsia" w:ascii="仿宋" w:hAnsi="仿宋" w:eastAsia="仿宋" w:cs="宋体"/>
          <w:kern w:val="0"/>
          <w:sz w:val="32"/>
          <w:szCs w:val="32"/>
        </w:rPr>
        <w:t>该模块主要考察选手技能操作的熟练性、规范性以及选手对中餐饮食文化的理解等。</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kern w:val="0"/>
          <w:sz w:val="32"/>
          <w:szCs w:val="32"/>
          <w:lang w:val="en-AU"/>
        </w:rPr>
        <w:t>（4）服务技能。参赛选手在规定时间内折叠10种餐巾花（杯花盘花不限），并将其准确的摆放在餐台上，</w:t>
      </w:r>
      <w:r>
        <w:rPr>
          <w:rFonts w:hint="eastAsia" w:ascii="仿宋" w:hAnsi="仿宋" w:eastAsia="仿宋" w:cstheme="minorBidi"/>
          <w:kern w:val="0"/>
          <w:sz w:val="32"/>
          <w:szCs w:val="32"/>
        </w:rPr>
        <w:t>突出正副主人位</w:t>
      </w:r>
      <w:r>
        <w:rPr>
          <w:rFonts w:hint="eastAsia" w:ascii="仿宋" w:hAnsi="仿宋" w:eastAsia="仿宋" w:cstheme="minorBidi"/>
          <w:kern w:val="0"/>
          <w:sz w:val="32"/>
          <w:szCs w:val="32"/>
          <w:lang w:val="en-AU"/>
        </w:rPr>
        <w:t>。要求安全卫生、折叠美观、符合宴会主题。利用托盘斟酒的方式为5位客人提供斟倒红酒和白酒服务。</w:t>
      </w:r>
      <w:r>
        <w:rPr>
          <w:rFonts w:hint="eastAsia" w:ascii="仿宋" w:hAnsi="仿宋" w:eastAsia="仿宋"/>
          <w:sz w:val="32"/>
          <w:szCs w:val="32"/>
        </w:rPr>
        <w:t>要求斟酒姿势规范、斟酒顺序正确，斟倒分量符合标准，红酒现场开瓶。该模块主要考察选手</w:t>
      </w:r>
      <w:r>
        <w:rPr>
          <w:rFonts w:hint="eastAsia" w:ascii="仿宋" w:hAnsi="仿宋" w:eastAsia="仿宋" w:cs="宋体"/>
          <w:kern w:val="0"/>
          <w:sz w:val="32"/>
          <w:szCs w:val="32"/>
        </w:rPr>
        <w:t>服务技能操作的熟练性、规范性以及良好的心理素养。</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w:t>
      </w:r>
      <w:r>
        <w:rPr>
          <w:rFonts w:hint="eastAsia" w:ascii="仿宋" w:hAnsi="仿宋" w:eastAsia="仿宋"/>
          <w:sz w:val="32"/>
          <w:szCs w:val="32"/>
          <w:lang w:val="en-US" w:eastAsia="zh-CN"/>
        </w:rPr>
        <w:t>5</w:t>
      </w:r>
      <w:r>
        <w:rPr>
          <w:rFonts w:hint="eastAsia" w:ascii="仿宋" w:hAnsi="仿宋" w:eastAsia="仿宋"/>
          <w:sz w:val="32"/>
          <w:szCs w:val="32"/>
        </w:rPr>
        <w:t>）</w:t>
      </w:r>
      <w:r>
        <w:rPr>
          <w:rFonts w:ascii="仿宋" w:hAnsi="仿宋" w:eastAsia="仿宋"/>
          <w:sz w:val="32"/>
          <w:szCs w:val="32"/>
        </w:rPr>
        <w:t>综合评价。考核包括礼貌礼仪、操作规范、服务意识、应变能力、场地卫生、表述清晰、举止得体。参赛选手需在竞赛现场</w:t>
      </w:r>
      <w:r>
        <w:rPr>
          <w:rFonts w:hint="eastAsia" w:ascii="仿宋" w:hAnsi="仿宋" w:eastAsia="仿宋" w:cs="LinTimes"/>
          <w:sz w:val="32"/>
          <w:szCs w:val="32"/>
          <w:lang w:val="en-US" w:eastAsia="zh-CN"/>
        </w:rPr>
        <w:t>20</w:t>
      </w:r>
      <w:r>
        <w:rPr>
          <w:rFonts w:ascii="仿宋" w:hAnsi="仿宋" w:eastAsia="仿宋"/>
          <w:sz w:val="32"/>
          <w:szCs w:val="32"/>
        </w:rPr>
        <w:t>分钟内制作</w:t>
      </w:r>
      <w:r>
        <w:rPr>
          <w:rFonts w:ascii="仿宋" w:hAnsi="仿宋" w:eastAsia="仿宋" w:cs="LinTimes"/>
          <w:sz w:val="32"/>
          <w:szCs w:val="32"/>
          <w:lang w:val="en-AU"/>
        </w:rPr>
        <w:t>20</w:t>
      </w:r>
      <w:r>
        <w:rPr>
          <w:rFonts w:hint="eastAsia" w:ascii="仿宋" w:hAnsi="仿宋" w:eastAsia="仿宋" w:cs="LinTimes"/>
          <w:sz w:val="32"/>
          <w:szCs w:val="32"/>
          <w:lang w:val="en-US" w:eastAsia="zh-CN"/>
        </w:rPr>
        <w:t>种</w:t>
      </w:r>
      <w:r>
        <w:rPr>
          <w:rFonts w:ascii="仿宋" w:hAnsi="仿宋" w:eastAsia="仿宋"/>
          <w:sz w:val="32"/>
          <w:szCs w:val="32"/>
        </w:rPr>
        <w:t>餐巾花作品，</w:t>
      </w:r>
      <w:r>
        <w:rPr>
          <w:rFonts w:ascii="仿宋" w:hAnsi="仿宋" w:eastAsia="仿宋" w:cs="LinTimes"/>
          <w:sz w:val="32"/>
          <w:szCs w:val="32"/>
          <w:lang w:val="en-AU"/>
        </w:rPr>
        <w:t>10</w:t>
      </w:r>
      <w:r>
        <w:rPr>
          <w:rFonts w:hint="eastAsia" w:ascii="仿宋" w:hAnsi="仿宋" w:eastAsia="仿宋" w:cs="LinTimes"/>
          <w:sz w:val="32"/>
          <w:szCs w:val="32"/>
          <w:lang w:val="en-US" w:eastAsia="zh-CN"/>
        </w:rPr>
        <w:t>种</w:t>
      </w:r>
      <w:r>
        <w:rPr>
          <w:rFonts w:ascii="仿宋" w:hAnsi="仿宋" w:eastAsia="仿宋"/>
          <w:sz w:val="32"/>
          <w:szCs w:val="32"/>
        </w:rPr>
        <w:t>盘花和</w:t>
      </w:r>
      <w:r>
        <w:rPr>
          <w:rFonts w:ascii="仿宋" w:hAnsi="仿宋" w:eastAsia="仿宋" w:cs="LinTimes"/>
          <w:sz w:val="32"/>
          <w:szCs w:val="32"/>
          <w:lang w:val="en-AU"/>
        </w:rPr>
        <w:t>10</w:t>
      </w:r>
      <w:r>
        <w:rPr>
          <w:rFonts w:hint="eastAsia" w:ascii="仿宋" w:hAnsi="仿宋" w:eastAsia="仿宋" w:cs="LinTimes"/>
          <w:sz w:val="32"/>
          <w:szCs w:val="32"/>
          <w:lang w:val="en-US" w:eastAsia="zh-CN"/>
        </w:rPr>
        <w:t>种</w:t>
      </w:r>
      <w:r>
        <w:rPr>
          <w:rFonts w:ascii="仿宋" w:hAnsi="仿宋" w:eastAsia="仿宋"/>
          <w:sz w:val="32"/>
          <w:szCs w:val="32"/>
        </w:rPr>
        <w:t>杯花，其中杯花造型要求</w:t>
      </w:r>
      <w:r>
        <w:rPr>
          <w:rFonts w:ascii="仿宋" w:hAnsi="仿宋" w:eastAsia="仿宋" w:cs="LinTimes"/>
          <w:sz w:val="32"/>
          <w:szCs w:val="32"/>
          <w:lang w:val="en-AU"/>
        </w:rPr>
        <w:t>5</w:t>
      </w:r>
      <w:r>
        <w:rPr>
          <w:rFonts w:ascii="仿宋" w:hAnsi="仿宋" w:eastAsia="仿宋"/>
          <w:sz w:val="32"/>
          <w:szCs w:val="32"/>
        </w:rPr>
        <w:t>花</w:t>
      </w:r>
      <w:r>
        <w:rPr>
          <w:rFonts w:ascii="仿宋" w:hAnsi="仿宋" w:eastAsia="仿宋" w:cs="LinTimes"/>
          <w:sz w:val="32"/>
          <w:szCs w:val="32"/>
          <w:lang w:val="en-AU"/>
        </w:rPr>
        <w:t>5</w:t>
      </w:r>
      <w:r>
        <w:rPr>
          <w:rFonts w:ascii="仿宋" w:hAnsi="仿宋" w:eastAsia="仿宋"/>
          <w:sz w:val="32"/>
          <w:szCs w:val="32"/>
        </w:rPr>
        <w:t>鸟，统一放置到展台展示。</w:t>
      </w:r>
      <w:r>
        <w:rPr>
          <w:rFonts w:hint="eastAsia" w:ascii="仿宋" w:hAnsi="仿宋" w:eastAsia="仿宋" w:cs="宋体"/>
          <w:kern w:val="0"/>
          <w:sz w:val="32"/>
          <w:szCs w:val="32"/>
        </w:rPr>
        <w:t>该模块主要考察选手对专业知识和专业技能的掌握程度以及其创新能力、应变能力和现场控制能力等。</w:t>
      </w:r>
    </w:p>
    <w:p>
      <w:pPr>
        <w:spacing w:line="360" w:lineRule="auto"/>
        <w:ind w:firstLine="643" w:firstLineChars="200"/>
        <w:outlineLvl w:val="1"/>
        <w:rPr>
          <w:rFonts w:ascii="LinTimes" w:hAnsi="LinTimes" w:eastAsia="楷体" w:cs="LinTimes"/>
          <w:b/>
          <w:sz w:val="32"/>
          <w:szCs w:val="32"/>
        </w:rPr>
      </w:pPr>
      <w:bookmarkStart w:id="6" w:name="_Toc19055"/>
      <w:r>
        <w:rPr>
          <w:rFonts w:ascii="LinTimes" w:hAnsi="LinTimes" w:eastAsia="楷体" w:cs="LinTimes"/>
          <w:b/>
          <w:sz w:val="32"/>
          <w:szCs w:val="32"/>
        </w:rPr>
        <w:t>（三）评判标准</w:t>
      </w:r>
      <w:bookmarkEnd w:id="6"/>
    </w:p>
    <w:p>
      <w:pPr>
        <w:spacing w:line="360" w:lineRule="auto"/>
        <w:ind w:firstLine="640" w:firstLineChars="200"/>
        <w:rPr>
          <w:rFonts w:ascii="LinTimes" w:hAnsi="LinTimes" w:eastAsia="仿宋" w:cs="LinTimes"/>
          <w:sz w:val="32"/>
          <w:szCs w:val="32"/>
        </w:rPr>
      </w:pPr>
      <w:r>
        <w:rPr>
          <w:rFonts w:hint="eastAsia" w:ascii="仿宋" w:hAnsi="仿宋" w:eastAsia="仿宋" w:cs="仿宋"/>
          <w:sz w:val="32"/>
          <w:szCs w:val="32"/>
        </w:rPr>
        <w:t>1.</w:t>
      </w:r>
      <w:r>
        <w:rPr>
          <w:rFonts w:ascii="LinTimes" w:hAnsi="LinTimes" w:eastAsia="仿宋" w:cs="LinTimes"/>
          <w:sz w:val="32"/>
          <w:szCs w:val="32"/>
        </w:rPr>
        <w:t>分数权重</w:t>
      </w:r>
    </w:p>
    <w:p>
      <w:pPr>
        <w:snapToGrid w:val="0"/>
        <w:spacing w:line="360" w:lineRule="auto"/>
        <w:ind w:firstLine="640" w:firstLineChars="200"/>
        <w:rPr>
          <w:rFonts w:hint="default" w:ascii="仿宋" w:hAnsi="仿宋" w:eastAsia="仿宋"/>
          <w:sz w:val="32"/>
          <w:szCs w:val="32"/>
          <w:lang w:val="en-US" w:eastAsia="zh-CN"/>
        </w:rPr>
      </w:pPr>
      <w:r>
        <w:rPr>
          <w:rFonts w:hint="eastAsia" w:ascii="仿宋" w:hAnsi="仿宋" w:eastAsia="仿宋"/>
          <w:sz w:val="32"/>
          <w:szCs w:val="32"/>
          <w:lang w:val="en-US" w:eastAsia="zh-CN"/>
        </w:rPr>
        <w:t>餐厅服务竞赛项目采用理论知识与实际操作技能相结合的形式，理论知识和实际操作技能满分均为100分。</w:t>
      </w:r>
      <w:r>
        <w:rPr>
          <w:rFonts w:hint="eastAsia" w:ascii="Times New Roman" w:hAnsi="Times New Roman" w:eastAsia="仿宋_GB2312" w:cs="Times New Roman"/>
          <w:sz w:val="32"/>
          <w:szCs w:val="32"/>
          <w:lang w:val="en-US" w:eastAsia="zh-CN"/>
        </w:rPr>
        <w:t>理论知识成绩占比30%，实际操作技能成绩占比70%</w:t>
      </w:r>
    </w:p>
    <w:p>
      <w:pPr>
        <w:snapToGrid w:val="0"/>
        <w:spacing w:line="360" w:lineRule="auto"/>
        <w:ind w:firstLine="640" w:firstLineChars="200"/>
        <w:rPr>
          <w:rFonts w:ascii="仿宋" w:hAnsi="仿宋" w:eastAsia="仿宋"/>
          <w:sz w:val="32"/>
          <w:szCs w:val="32"/>
        </w:rPr>
      </w:pPr>
      <w:r>
        <w:rPr>
          <w:rFonts w:ascii="仿宋" w:hAnsi="仿宋" w:eastAsia="仿宋"/>
          <w:sz w:val="32"/>
          <w:szCs w:val="32"/>
        </w:rPr>
        <w:t>各个评分项的分数</w:t>
      </w:r>
      <w:r>
        <w:rPr>
          <w:rFonts w:hint="eastAsia" w:ascii="仿宋" w:hAnsi="仿宋" w:eastAsia="仿宋"/>
          <w:sz w:val="32"/>
          <w:szCs w:val="32"/>
          <w:lang w:val="en-US" w:eastAsia="zh-CN"/>
        </w:rPr>
        <w:t>除了理论知识为整数外，实操评分项</w:t>
      </w:r>
      <w:r>
        <w:rPr>
          <w:rFonts w:ascii="仿宋" w:hAnsi="仿宋" w:eastAsia="仿宋"/>
          <w:sz w:val="32"/>
          <w:szCs w:val="32"/>
        </w:rPr>
        <w:t>应精确到小数点后两位，小数点后第三位数字采用四舍五入（如</w:t>
      </w:r>
      <w:r>
        <w:rPr>
          <w:rFonts w:ascii="仿宋" w:hAnsi="仿宋" w:eastAsia="仿宋" w:cs="LinTimes"/>
          <w:sz w:val="32"/>
          <w:szCs w:val="32"/>
          <w:lang w:val="en-AU"/>
        </w:rPr>
        <w:t>1.055</w:t>
      </w:r>
      <w:r>
        <w:rPr>
          <w:rFonts w:ascii="仿宋" w:hAnsi="仿宋" w:eastAsia="仿宋"/>
          <w:sz w:val="32"/>
          <w:szCs w:val="32"/>
        </w:rPr>
        <w:t>计</w:t>
      </w:r>
      <w:r>
        <w:rPr>
          <w:rFonts w:ascii="仿宋" w:hAnsi="仿宋" w:eastAsia="仿宋" w:cs="LinTimes"/>
          <w:sz w:val="32"/>
          <w:szCs w:val="32"/>
          <w:lang w:val="en-AU"/>
        </w:rPr>
        <w:t>1.06</w:t>
      </w:r>
      <w:r>
        <w:rPr>
          <w:rFonts w:ascii="仿宋" w:hAnsi="仿宋" w:eastAsia="仿宋"/>
          <w:sz w:val="32"/>
          <w:szCs w:val="32"/>
        </w:rPr>
        <w:t>，</w:t>
      </w:r>
      <w:r>
        <w:rPr>
          <w:rFonts w:ascii="仿宋" w:hAnsi="仿宋" w:eastAsia="仿宋" w:cs="LinTimes"/>
          <w:sz w:val="32"/>
          <w:szCs w:val="32"/>
          <w:lang w:val="en-AU"/>
        </w:rPr>
        <w:t>1.054</w:t>
      </w:r>
      <w:r>
        <w:rPr>
          <w:rFonts w:ascii="仿宋" w:hAnsi="仿宋" w:eastAsia="仿宋"/>
          <w:sz w:val="32"/>
          <w:szCs w:val="32"/>
        </w:rPr>
        <w:t>计</w:t>
      </w:r>
      <w:r>
        <w:rPr>
          <w:rFonts w:ascii="仿宋" w:hAnsi="仿宋" w:eastAsia="仿宋" w:cs="LinTimes"/>
          <w:sz w:val="32"/>
          <w:szCs w:val="32"/>
          <w:lang w:val="en-AU"/>
        </w:rPr>
        <w:t>1.05</w:t>
      </w:r>
      <w:r>
        <w:rPr>
          <w:rFonts w:ascii="仿宋" w:hAnsi="仿宋" w:eastAsia="仿宋"/>
          <w:sz w:val="32"/>
          <w:szCs w:val="32"/>
        </w:rPr>
        <w:t>）。</w:t>
      </w:r>
    </w:p>
    <w:p>
      <w:pPr>
        <w:spacing w:line="360" w:lineRule="auto"/>
        <w:jc w:val="center"/>
        <w:rPr>
          <w:rFonts w:hint="eastAsia" w:ascii="仿宋" w:hAnsi="仿宋" w:eastAsia="仿宋"/>
          <w:b/>
          <w:bCs/>
          <w:kern w:val="0"/>
          <w:sz w:val="28"/>
          <w:szCs w:val="28"/>
          <w:lang w:val="en-GB"/>
        </w:rPr>
      </w:pPr>
      <w:r>
        <w:rPr>
          <w:rFonts w:hint="eastAsia" w:ascii="仿宋" w:hAnsi="仿宋" w:eastAsia="仿宋"/>
          <w:b/>
          <w:bCs/>
          <w:kern w:val="0"/>
          <w:sz w:val="28"/>
          <w:szCs w:val="28"/>
          <w:lang w:val="en-GB"/>
        </w:rPr>
        <w:t xml:space="preserve">表4 </w:t>
      </w:r>
      <w:r>
        <w:rPr>
          <w:rFonts w:hint="eastAsia" w:ascii="仿宋" w:hAnsi="仿宋" w:eastAsia="仿宋"/>
          <w:b/>
          <w:bCs/>
          <w:kern w:val="0"/>
          <w:sz w:val="28"/>
          <w:szCs w:val="28"/>
          <w:lang w:val="en-US" w:eastAsia="zh-CN"/>
        </w:rPr>
        <w:t>理论</w:t>
      </w:r>
      <w:r>
        <w:rPr>
          <w:rFonts w:hint="eastAsia" w:ascii="仿宋" w:hAnsi="仿宋" w:eastAsia="仿宋"/>
          <w:b/>
          <w:bCs/>
          <w:kern w:val="0"/>
          <w:sz w:val="28"/>
          <w:szCs w:val="28"/>
          <w:lang w:val="en-GB"/>
        </w:rPr>
        <w:t>分数及权重表</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8"/>
        <w:gridCol w:w="1384"/>
        <w:gridCol w:w="1065"/>
        <w:gridCol w:w="1004"/>
        <w:gridCol w:w="1237"/>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2718" w:type="dxa"/>
            <w:vMerge w:val="restart"/>
            <w:vAlign w:val="center"/>
          </w:tcPr>
          <w:p>
            <w:pPr>
              <w:spacing w:line="360" w:lineRule="auto"/>
              <w:jc w:val="center"/>
              <w:rPr>
                <w:rFonts w:hint="eastAsia" w:ascii="仿宋" w:hAnsi="仿宋" w:eastAsia="仿宋"/>
                <w:b/>
                <w:bCs/>
                <w:kern w:val="0"/>
                <w:sz w:val="28"/>
                <w:szCs w:val="28"/>
                <w:vertAlign w:val="baseline"/>
                <w:lang w:val="en-GB"/>
              </w:rPr>
            </w:pPr>
            <w:r>
              <w:rPr>
                <w:rFonts w:hint="eastAsia" w:ascii="宋体" w:hAnsi="宋体" w:cs="宋体"/>
                <w:b/>
                <w:bCs/>
                <w:sz w:val="24"/>
              </w:rPr>
              <w:t>竞赛模块</w:t>
            </w:r>
            <w:r>
              <w:rPr>
                <w:rFonts w:hint="eastAsia" w:ascii="宋体" w:hAnsi="宋体" w:cs="宋体"/>
                <w:b/>
                <w:bCs/>
                <w:sz w:val="24"/>
                <w:lang w:eastAsia="zh-CN"/>
              </w:rPr>
              <w:t>（</w:t>
            </w:r>
            <w:r>
              <w:rPr>
                <w:rFonts w:hint="eastAsia" w:ascii="宋体" w:hAnsi="宋体" w:cs="宋体"/>
                <w:b/>
                <w:bCs/>
                <w:sz w:val="24"/>
                <w:lang w:val="en-US" w:eastAsia="zh-CN"/>
              </w:rPr>
              <w:t>理论）</w:t>
            </w:r>
          </w:p>
        </w:tc>
        <w:tc>
          <w:tcPr>
            <w:tcW w:w="1384" w:type="dxa"/>
            <w:vMerge w:val="restart"/>
            <w:vAlign w:val="center"/>
          </w:tcPr>
          <w:p>
            <w:pPr>
              <w:spacing w:line="360" w:lineRule="auto"/>
              <w:jc w:val="center"/>
              <w:rPr>
                <w:rFonts w:hint="eastAsia" w:ascii="仿宋" w:hAnsi="仿宋" w:eastAsia="仿宋"/>
                <w:b/>
                <w:bCs/>
                <w:kern w:val="0"/>
                <w:sz w:val="28"/>
                <w:szCs w:val="28"/>
                <w:vertAlign w:val="baseline"/>
                <w:lang w:val="en-US" w:eastAsia="zh-CN"/>
              </w:rPr>
            </w:pPr>
            <w:r>
              <w:rPr>
                <w:rFonts w:hint="eastAsia" w:ascii="宋体" w:hAnsi="宋体" w:eastAsia="宋体" w:cs="宋体"/>
                <w:b/>
                <w:bCs/>
                <w:sz w:val="24"/>
                <w:lang w:val="en-US" w:eastAsia="zh-CN"/>
              </w:rPr>
              <w:t>竞赛时间</w:t>
            </w:r>
          </w:p>
        </w:tc>
        <w:tc>
          <w:tcPr>
            <w:tcW w:w="4417" w:type="dxa"/>
            <w:gridSpan w:val="4"/>
          </w:tcPr>
          <w:p>
            <w:pPr>
              <w:spacing w:line="360" w:lineRule="auto"/>
              <w:jc w:val="center"/>
              <w:rPr>
                <w:rFonts w:hint="eastAsia" w:ascii="仿宋" w:hAnsi="仿宋" w:eastAsia="仿宋"/>
                <w:b/>
                <w:bCs/>
                <w:kern w:val="0"/>
                <w:sz w:val="28"/>
                <w:szCs w:val="28"/>
                <w:vertAlign w:val="baseline"/>
                <w:lang w:val="en-US" w:eastAsia="zh-CN"/>
              </w:rPr>
            </w:pPr>
            <w:r>
              <w:rPr>
                <w:rFonts w:hint="eastAsia" w:ascii="宋体" w:hAnsi="宋体" w:eastAsia="宋体" w:cs="宋体"/>
                <w:b/>
                <w:bCs/>
                <w:sz w:val="24"/>
                <w:lang w:val="en-US" w:eastAsia="zh-CN"/>
              </w:rPr>
              <w:t>分  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trPr>
        <w:tc>
          <w:tcPr>
            <w:tcW w:w="2718" w:type="dxa"/>
            <w:vMerge w:val="continue"/>
          </w:tcPr>
          <w:p>
            <w:pPr>
              <w:spacing w:line="360" w:lineRule="auto"/>
              <w:jc w:val="center"/>
              <w:rPr>
                <w:rFonts w:hint="eastAsia" w:ascii="仿宋" w:hAnsi="仿宋" w:eastAsia="仿宋"/>
                <w:b/>
                <w:bCs/>
                <w:kern w:val="0"/>
                <w:sz w:val="28"/>
                <w:szCs w:val="28"/>
                <w:vertAlign w:val="baseline"/>
                <w:lang w:val="en-GB"/>
              </w:rPr>
            </w:pPr>
          </w:p>
        </w:tc>
        <w:tc>
          <w:tcPr>
            <w:tcW w:w="1384" w:type="dxa"/>
            <w:vMerge w:val="continue"/>
          </w:tcPr>
          <w:p>
            <w:pPr>
              <w:spacing w:line="360" w:lineRule="auto"/>
              <w:jc w:val="center"/>
              <w:rPr>
                <w:rFonts w:hint="eastAsia" w:ascii="仿宋" w:hAnsi="仿宋" w:eastAsia="仿宋"/>
                <w:b/>
                <w:bCs/>
                <w:kern w:val="0"/>
                <w:sz w:val="28"/>
                <w:szCs w:val="28"/>
                <w:vertAlign w:val="baseline"/>
                <w:lang w:val="en-GB"/>
              </w:rPr>
            </w:pPr>
          </w:p>
        </w:tc>
        <w:tc>
          <w:tcPr>
            <w:tcW w:w="1065" w:type="dxa"/>
          </w:tcPr>
          <w:p>
            <w:pPr>
              <w:spacing w:line="360" w:lineRule="auto"/>
              <w:jc w:val="center"/>
              <w:rPr>
                <w:rFonts w:hint="default" w:ascii="宋体" w:hAnsi="宋体" w:eastAsia="宋体" w:cs="宋体"/>
                <w:b/>
                <w:bCs/>
                <w:sz w:val="24"/>
                <w:lang w:val="en-US" w:eastAsia="zh-CN"/>
              </w:rPr>
            </w:pPr>
            <w:r>
              <w:rPr>
                <w:rFonts w:hint="eastAsia" w:ascii="宋体" w:hAnsi="宋体" w:eastAsia="宋体" w:cs="宋体"/>
                <w:b/>
                <w:bCs/>
                <w:sz w:val="24"/>
                <w:lang w:val="en-US" w:eastAsia="zh-CN"/>
              </w:rPr>
              <w:t>选择题</w:t>
            </w:r>
          </w:p>
        </w:tc>
        <w:tc>
          <w:tcPr>
            <w:tcW w:w="1004" w:type="dxa"/>
          </w:tcPr>
          <w:p>
            <w:pPr>
              <w:spacing w:line="360" w:lineRule="auto"/>
              <w:jc w:val="center"/>
              <w:rPr>
                <w:rFonts w:hint="eastAsia" w:ascii="宋体" w:hAnsi="宋体" w:eastAsia="宋体" w:cs="宋体"/>
                <w:b/>
                <w:bCs/>
                <w:sz w:val="24"/>
                <w:lang w:val="en-US" w:eastAsia="zh-CN"/>
              </w:rPr>
            </w:pPr>
            <w:r>
              <w:rPr>
                <w:rFonts w:hint="eastAsia" w:ascii="宋体" w:hAnsi="宋体" w:eastAsia="宋体" w:cs="宋体"/>
                <w:b/>
                <w:bCs/>
                <w:sz w:val="24"/>
                <w:lang w:val="en-US" w:eastAsia="zh-CN"/>
              </w:rPr>
              <w:t>判断题</w:t>
            </w:r>
          </w:p>
        </w:tc>
        <w:tc>
          <w:tcPr>
            <w:tcW w:w="1237" w:type="dxa"/>
          </w:tcPr>
          <w:p>
            <w:pPr>
              <w:spacing w:line="360" w:lineRule="auto"/>
              <w:jc w:val="center"/>
              <w:rPr>
                <w:rFonts w:hint="eastAsia" w:ascii="仿宋" w:hAnsi="仿宋" w:eastAsia="仿宋"/>
                <w:b/>
                <w:bCs/>
                <w:kern w:val="0"/>
                <w:sz w:val="28"/>
                <w:szCs w:val="28"/>
                <w:vertAlign w:val="baseline"/>
                <w:lang w:val="en-US" w:eastAsia="zh-CN"/>
              </w:rPr>
            </w:pPr>
            <w:r>
              <w:rPr>
                <w:rFonts w:hint="eastAsia" w:ascii="宋体" w:hAnsi="宋体" w:cs="宋体"/>
                <w:b/>
                <w:bCs/>
                <w:sz w:val="24"/>
              </w:rPr>
              <w:t>小计（分）</w:t>
            </w:r>
          </w:p>
        </w:tc>
        <w:tc>
          <w:tcPr>
            <w:tcW w:w="1111" w:type="dxa"/>
          </w:tcPr>
          <w:p>
            <w:pPr>
              <w:spacing w:line="360" w:lineRule="auto"/>
              <w:jc w:val="center"/>
              <w:rPr>
                <w:rFonts w:hint="eastAsia" w:ascii="仿宋" w:hAnsi="仿宋" w:eastAsia="仿宋"/>
                <w:b/>
                <w:bCs/>
                <w:kern w:val="0"/>
                <w:sz w:val="28"/>
                <w:szCs w:val="28"/>
                <w:vertAlign w:val="baseline"/>
                <w:lang w:val="en-GB"/>
              </w:rPr>
            </w:pPr>
            <w:r>
              <w:rPr>
                <w:rFonts w:hint="eastAsia" w:ascii="宋体" w:hAnsi="宋体" w:cs="宋体"/>
                <w:b/>
                <w:bCs/>
                <w:sz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18" w:type="dxa"/>
            <w:vAlign w:val="center"/>
          </w:tcPr>
          <w:p>
            <w:pPr>
              <w:spacing w:line="360" w:lineRule="auto"/>
              <w:jc w:val="center"/>
              <w:rPr>
                <w:rFonts w:hint="eastAsia" w:ascii="仿宋" w:hAnsi="仿宋" w:eastAsia="仿宋"/>
                <w:b/>
                <w:bCs/>
                <w:kern w:val="0"/>
                <w:sz w:val="28"/>
                <w:szCs w:val="28"/>
                <w:vertAlign w:val="baseline"/>
                <w:lang w:val="en-US" w:eastAsia="zh-CN"/>
              </w:rPr>
            </w:pPr>
            <w:r>
              <w:rPr>
                <w:rFonts w:hint="eastAsia" w:ascii="宋体" w:hAnsi="宋体" w:eastAsia="宋体" w:cs="宋体"/>
                <w:sz w:val="24"/>
                <w:lang w:val="en-US" w:eastAsia="zh-CN"/>
              </w:rPr>
              <w:t>笔试</w:t>
            </w:r>
          </w:p>
        </w:tc>
        <w:tc>
          <w:tcPr>
            <w:tcW w:w="1384" w:type="dxa"/>
            <w:vAlign w:val="center"/>
          </w:tcPr>
          <w:p>
            <w:pPr>
              <w:spacing w:line="360" w:lineRule="auto"/>
              <w:jc w:val="center"/>
              <w:rPr>
                <w:rFonts w:hint="default" w:ascii="仿宋" w:hAnsi="仿宋" w:eastAsia="仿宋"/>
                <w:b/>
                <w:bCs/>
                <w:kern w:val="0"/>
                <w:sz w:val="28"/>
                <w:szCs w:val="28"/>
                <w:vertAlign w:val="baseline"/>
                <w:lang w:val="en-US" w:eastAsia="zh-CN"/>
              </w:rPr>
            </w:pPr>
            <w:r>
              <w:rPr>
                <w:rFonts w:hint="eastAsia" w:ascii="宋体" w:hAnsi="宋体" w:eastAsia="宋体" w:cs="宋体"/>
                <w:sz w:val="24"/>
                <w:lang w:val="en-US" w:eastAsia="zh-CN"/>
              </w:rPr>
              <w:t>60分钟</w:t>
            </w:r>
          </w:p>
        </w:tc>
        <w:tc>
          <w:tcPr>
            <w:tcW w:w="1065"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80</w:t>
            </w:r>
          </w:p>
        </w:tc>
        <w:tc>
          <w:tcPr>
            <w:tcW w:w="1004"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20</w:t>
            </w:r>
          </w:p>
        </w:tc>
        <w:tc>
          <w:tcPr>
            <w:tcW w:w="1237"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100</w:t>
            </w:r>
          </w:p>
        </w:tc>
        <w:tc>
          <w:tcPr>
            <w:tcW w:w="1111"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eastAsia="宋体" w:cs="宋体"/>
                <w:color w:val="000000" w:themeColor="text1"/>
                <w:sz w:val="24"/>
                <w:lang w:val="en-US" w:eastAsia="zh-CN"/>
                <w14:textFill>
                  <w14:solidFill>
                    <w14:schemeClr w14:val="tx1"/>
                  </w14:solidFill>
                </w14:textFill>
              </w:rPr>
              <w:t>30</w:t>
            </w:r>
          </w:p>
        </w:tc>
      </w:tr>
    </w:tbl>
    <w:p>
      <w:pPr>
        <w:spacing w:line="360" w:lineRule="auto"/>
        <w:jc w:val="center"/>
        <w:rPr>
          <w:rFonts w:hint="default" w:ascii="仿宋" w:hAnsi="仿宋" w:eastAsia="仿宋"/>
          <w:b/>
          <w:bCs/>
          <w:kern w:val="0"/>
          <w:sz w:val="28"/>
          <w:szCs w:val="28"/>
          <w:lang w:val="en-US" w:eastAsia="zh-CN"/>
        </w:rPr>
      </w:pPr>
      <w:r>
        <w:rPr>
          <w:rFonts w:hint="eastAsia" w:ascii="仿宋" w:hAnsi="仿宋" w:eastAsia="仿宋"/>
          <w:b/>
          <w:bCs/>
          <w:kern w:val="0"/>
          <w:sz w:val="28"/>
          <w:szCs w:val="28"/>
          <w:lang w:val="en-US" w:eastAsia="zh-CN"/>
        </w:rPr>
        <w:t>表5实操分数及权重表</w:t>
      </w:r>
    </w:p>
    <w:tbl>
      <w:tblPr>
        <w:tblStyle w:val="17"/>
        <w:tblW w:w="86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02"/>
        <w:gridCol w:w="1498"/>
        <w:gridCol w:w="992"/>
        <w:gridCol w:w="993"/>
        <w:gridCol w:w="1275"/>
        <w:gridCol w:w="11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02" w:type="dxa"/>
            <w:vMerge w:val="restart"/>
            <w:vAlign w:val="center"/>
          </w:tcPr>
          <w:p>
            <w:pPr>
              <w:jc w:val="center"/>
              <w:rPr>
                <w:rFonts w:hint="default" w:ascii="宋体" w:hAnsi="宋体" w:eastAsia="宋体" w:cs="宋体"/>
                <w:sz w:val="24"/>
                <w:lang w:val="en-US" w:eastAsia="zh-CN"/>
              </w:rPr>
            </w:pPr>
            <w:r>
              <w:rPr>
                <w:rFonts w:hint="eastAsia" w:ascii="宋体" w:hAnsi="宋体" w:cs="宋体"/>
                <w:b/>
                <w:bCs/>
                <w:sz w:val="24"/>
              </w:rPr>
              <w:t>竞赛模块</w:t>
            </w:r>
            <w:r>
              <w:rPr>
                <w:rFonts w:hint="eastAsia" w:ascii="宋体" w:hAnsi="宋体" w:cs="宋体"/>
                <w:b/>
                <w:bCs/>
                <w:sz w:val="24"/>
                <w:lang w:eastAsia="zh-CN"/>
              </w:rPr>
              <w:t>（</w:t>
            </w:r>
            <w:r>
              <w:rPr>
                <w:rFonts w:hint="eastAsia" w:ascii="宋体" w:hAnsi="宋体" w:cs="宋体"/>
                <w:b/>
                <w:bCs/>
                <w:sz w:val="24"/>
                <w:lang w:val="en-US" w:eastAsia="zh-CN"/>
              </w:rPr>
              <w:t>实操）</w:t>
            </w:r>
          </w:p>
        </w:tc>
        <w:tc>
          <w:tcPr>
            <w:tcW w:w="1498" w:type="dxa"/>
            <w:vMerge w:val="restart"/>
            <w:vAlign w:val="center"/>
          </w:tcPr>
          <w:p>
            <w:pPr>
              <w:jc w:val="center"/>
              <w:rPr>
                <w:rFonts w:ascii="宋体" w:hAnsi="宋体" w:cs="宋体"/>
                <w:sz w:val="24"/>
              </w:rPr>
            </w:pPr>
            <w:r>
              <w:rPr>
                <w:rFonts w:hint="eastAsia" w:ascii="宋体" w:hAnsi="宋体" w:cs="宋体"/>
                <w:b/>
                <w:bCs/>
                <w:sz w:val="24"/>
              </w:rPr>
              <w:t>竞赛时间</w:t>
            </w:r>
          </w:p>
        </w:tc>
        <w:tc>
          <w:tcPr>
            <w:tcW w:w="4383" w:type="dxa"/>
            <w:gridSpan w:val="4"/>
            <w:vAlign w:val="center"/>
          </w:tcPr>
          <w:p>
            <w:pPr>
              <w:jc w:val="center"/>
              <w:rPr>
                <w:rFonts w:ascii="宋体" w:hAnsi="宋体" w:cs="宋体"/>
                <w:sz w:val="24"/>
              </w:rPr>
            </w:pPr>
            <w:r>
              <w:rPr>
                <w:rFonts w:hint="eastAsia" w:ascii="宋体" w:hAnsi="宋体" w:cs="宋体"/>
                <w:b/>
                <w:bCs/>
                <w:sz w:val="24"/>
              </w:rPr>
              <w:t>分  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802" w:type="dxa"/>
            <w:vMerge w:val="continue"/>
            <w:vAlign w:val="center"/>
          </w:tcPr>
          <w:p>
            <w:pPr>
              <w:jc w:val="center"/>
              <w:rPr>
                <w:rFonts w:ascii="宋体" w:hAnsi="宋体" w:cs="宋体"/>
                <w:b/>
                <w:bCs/>
                <w:sz w:val="24"/>
              </w:rPr>
            </w:pPr>
          </w:p>
        </w:tc>
        <w:tc>
          <w:tcPr>
            <w:tcW w:w="1498" w:type="dxa"/>
            <w:vMerge w:val="continue"/>
            <w:vAlign w:val="center"/>
          </w:tcPr>
          <w:p>
            <w:pPr>
              <w:jc w:val="center"/>
              <w:rPr>
                <w:rFonts w:ascii="宋体" w:hAnsi="宋体" w:cs="宋体"/>
                <w:b/>
                <w:bCs/>
                <w:sz w:val="24"/>
              </w:rPr>
            </w:pPr>
          </w:p>
        </w:tc>
        <w:tc>
          <w:tcPr>
            <w:tcW w:w="992" w:type="dxa"/>
            <w:vAlign w:val="center"/>
          </w:tcPr>
          <w:p>
            <w:pPr>
              <w:jc w:val="center"/>
              <w:rPr>
                <w:rFonts w:ascii="宋体" w:hAnsi="宋体" w:cs="宋体"/>
                <w:b/>
                <w:bCs/>
                <w:sz w:val="24"/>
              </w:rPr>
            </w:pPr>
            <w:r>
              <w:rPr>
                <w:rFonts w:hint="eastAsia" w:ascii="宋体" w:hAnsi="宋体" w:cs="宋体"/>
                <w:b/>
                <w:bCs/>
                <w:sz w:val="24"/>
              </w:rPr>
              <w:t>测量分</w:t>
            </w:r>
          </w:p>
        </w:tc>
        <w:tc>
          <w:tcPr>
            <w:tcW w:w="993" w:type="dxa"/>
            <w:vAlign w:val="center"/>
          </w:tcPr>
          <w:p>
            <w:pPr>
              <w:jc w:val="center"/>
              <w:rPr>
                <w:rFonts w:ascii="宋体" w:hAnsi="宋体" w:cs="宋体"/>
                <w:b/>
                <w:bCs/>
                <w:sz w:val="24"/>
              </w:rPr>
            </w:pPr>
            <w:r>
              <w:rPr>
                <w:rFonts w:hint="eastAsia" w:ascii="宋体" w:hAnsi="宋体" w:cs="宋体"/>
                <w:b/>
                <w:bCs/>
                <w:sz w:val="24"/>
              </w:rPr>
              <w:t>评价分</w:t>
            </w:r>
          </w:p>
        </w:tc>
        <w:tc>
          <w:tcPr>
            <w:tcW w:w="1275" w:type="dxa"/>
            <w:vAlign w:val="center"/>
          </w:tcPr>
          <w:p>
            <w:pPr>
              <w:jc w:val="center"/>
              <w:rPr>
                <w:rFonts w:ascii="宋体" w:hAnsi="宋体" w:cs="宋体"/>
                <w:b/>
                <w:bCs/>
                <w:sz w:val="24"/>
              </w:rPr>
            </w:pPr>
            <w:r>
              <w:rPr>
                <w:rFonts w:hint="eastAsia" w:ascii="宋体" w:hAnsi="宋体" w:cs="宋体"/>
                <w:b/>
                <w:bCs/>
                <w:sz w:val="24"/>
              </w:rPr>
              <w:t>小计（分）</w:t>
            </w:r>
          </w:p>
        </w:tc>
        <w:tc>
          <w:tcPr>
            <w:tcW w:w="1123" w:type="dxa"/>
            <w:vAlign w:val="center"/>
          </w:tcPr>
          <w:p>
            <w:pPr>
              <w:jc w:val="center"/>
              <w:rPr>
                <w:rFonts w:ascii="宋体" w:hAnsi="宋体" w:cs="宋体"/>
                <w:b/>
                <w:bCs/>
                <w:sz w:val="24"/>
              </w:rPr>
            </w:pPr>
            <w:r>
              <w:rPr>
                <w:rFonts w:hint="eastAsia" w:ascii="宋体" w:hAnsi="宋体" w:cs="宋体"/>
                <w:b/>
                <w:bCs/>
                <w:sz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jc w:val="center"/>
        </w:trPr>
        <w:tc>
          <w:tcPr>
            <w:tcW w:w="2802" w:type="dxa"/>
            <w:vAlign w:val="center"/>
          </w:tcPr>
          <w:p>
            <w:pPr>
              <w:rPr>
                <w:rFonts w:ascii="宋体" w:hAnsi="宋体" w:cs="宋体"/>
                <w:sz w:val="24"/>
              </w:rPr>
            </w:pPr>
            <w:r>
              <w:rPr>
                <w:rFonts w:hint="eastAsia" w:ascii="宋体" w:hAnsi="宋体" w:cs="宋体"/>
                <w:sz w:val="24"/>
                <w:lang w:val="en-AU"/>
              </w:rPr>
              <w:t>A</w:t>
            </w:r>
            <w:r>
              <w:rPr>
                <w:rFonts w:hint="eastAsia" w:ascii="宋体" w:hAnsi="宋体" w:cs="宋体"/>
                <w:sz w:val="24"/>
              </w:rPr>
              <w:t>、主题宴会设计</w:t>
            </w:r>
          </w:p>
        </w:tc>
        <w:tc>
          <w:tcPr>
            <w:tcW w:w="1498" w:type="dxa"/>
            <w:vAlign w:val="center"/>
          </w:tcPr>
          <w:p>
            <w:pPr>
              <w:jc w:val="center"/>
              <w:rPr>
                <w:rFonts w:hint="default" w:ascii="宋体" w:hAnsi="宋体" w:eastAsia="宋体" w:cs="宋体"/>
                <w:sz w:val="24"/>
                <w:lang w:val="en-US" w:eastAsia="zh-CN"/>
              </w:rPr>
            </w:pPr>
            <w:r>
              <w:rPr>
                <w:rFonts w:hint="eastAsia" w:ascii="宋体" w:hAnsi="宋体" w:cs="宋体"/>
                <w:sz w:val="24"/>
                <w:lang w:val="en-US" w:eastAsia="zh-CN"/>
              </w:rPr>
              <w:t>2分钟</w:t>
            </w:r>
          </w:p>
        </w:tc>
        <w:tc>
          <w:tcPr>
            <w:tcW w:w="992"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14.5</w:t>
            </w:r>
          </w:p>
        </w:tc>
        <w:tc>
          <w:tcPr>
            <w:tcW w:w="993"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10.5</w:t>
            </w:r>
          </w:p>
        </w:tc>
        <w:tc>
          <w:tcPr>
            <w:tcW w:w="1275"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25</w:t>
            </w:r>
          </w:p>
        </w:tc>
        <w:tc>
          <w:tcPr>
            <w:tcW w:w="1123"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jc w:val="center"/>
        </w:trPr>
        <w:tc>
          <w:tcPr>
            <w:tcW w:w="2802" w:type="dxa"/>
            <w:tcBorders>
              <w:bottom w:val="single" w:color="auto" w:sz="4" w:space="0"/>
            </w:tcBorders>
            <w:vAlign w:val="center"/>
          </w:tcPr>
          <w:p>
            <w:pPr>
              <w:rPr>
                <w:rFonts w:ascii="宋体" w:hAnsi="宋体" w:cs="宋体"/>
                <w:sz w:val="24"/>
              </w:rPr>
            </w:pPr>
            <w:r>
              <w:rPr>
                <w:rFonts w:hint="eastAsia" w:ascii="宋体" w:hAnsi="宋体" w:cs="宋体"/>
                <w:sz w:val="24"/>
                <w:lang w:val="en-AU"/>
              </w:rPr>
              <w:t>B</w:t>
            </w:r>
            <w:r>
              <w:rPr>
                <w:rFonts w:hint="eastAsia" w:ascii="宋体" w:hAnsi="宋体" w:cs="宋体"/>
                <w:sz w:val="24"/>
              </w:rPr>
              <w:t>、主题宴会摆台</w:t>
            </w:r>
          </w:p>
        </w:tc>
        <w:tc>
          <w:tcPr>
            <w:tcW w:w="1498" w:type="dxa"/>
            <w:vMerge w:val="restart"/>
            <w:tcBorders>
              <w:bottom w:val="single" w:color="auto" w:sz="4" w:space="0"/>
            </w:tcBorders>
            <w:vAlign w:val="center"/>
          </w:tcPr>
          <w:p>
            <w:pPr>
              <w:jc w:val="center"/>
              <w:rPr>
                <w:rFonts w:ascii="宋体" w:hAnsi="宋体" w:cs="宋体"/>
                <w:sz w:val="24"/>
              </w:rPr>
            </w:pPr>
            <w:r>
              <w:rPr>
                <w:rFonts w:hint="eastAsia" w:ascii="宋体" w:hAnsi="宋体" w:cs="宋体"/>
                <w:sz w:val="24"/>
              </w:rPr>
              <w:t>2</w:t>
            </w:r>
            <w:r>
              <w:rPr>
                <w:rFonts w:hint="eastAsia" w:ascii="宋体" w:hAnsi="宋体" w:cs="宋体"/>
                <w:sz w:val="24"/>
                <w:lang w:val="en-US" w:eastAsia="zh-CN"/>
              </w:rPr>
              <w:t>8</w:t>
            </w:r>
            <w:r>
              <w:rPr>
                <w:rFonts w:hint="eastAsia" w:ascii="宋体" w:hAnsi="宋体" w:cs="宋体"/>
                <w:sz w:val="24"/>
              </w:rPr>
              <w:t>分钟</w:t>
            </w:r>
          </w:p>
        </w:tc>
        <w:tc>
          <w:tcPr>
            <w:tcW w:w="992" w:type="dxa"/>
            <w:tcBorders>
              <w:bottom w:val="single" w:color="auto" w:sz="4" w:space="0"/>
            </w:tcBorders>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22</w:t>
            </w:r>
          </w:p>
        </w:tc>
        <w:tc>
          <w:tcPr>
            <w:tcW w:w="993" w:type="dxa"/>
            <w:tcBorders>
              <w:bottom w:val="single" w:color="auto" w:sz="4" w:space="0"/>
            </w:tcBorders>
            <w:vAlign w:val="center"/>
          </w:tcPr>
          <w:p>
            <w:pPr>
              <w:jc w:val="cente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w:t>
            </w:r>
          </w:p>
        </w:tc>
        <w:tc>
          <w:tcPr>
            <w:tcW w:w="1275" w:type="dxa"/>
            <w:tcBorders>
              <w:bottom w:val="single" w:color="auto" w:sz="4" w:space="0"/>
            </w:tcBorders>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25</w:t>
            </w:r>
          </w:p>
        </w:tc>
        <w:tc>
          <w:tcPr>
            <w:tcW w:w="1123" w:type="dxa"/>
            <w:tcBorders>
              <w:bottom w:val="single" w:color="auto" w:sz="4" w:space="0"/>
            </w:tcBorders>
            <w:vAlign w:val="center"/>
          </w:tcPr>
          <w:p>
            <w:pPr>
              <w:jc w:val="center"/>
              <w:rPr>
                <w:rFonts w:hint="eastAsia" w:ascii="宋体" w:hAnsi="宋体" w:eastAsia="宋体" w:cs="宋体"/>
                <w:color w:val="000000" w:themeColor="text1"/>
                <w:sz w:val="24"/>
                <w:lang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color w:val="000000" w:themeColor="text1"/>
                <w:sz w:val="24"/>
                <w:lang w:val="en-US" w:eastAsia="zh-CN"/>
                <w14:textFill>
                  <w14:solidFill>
                    <w14:schemeClr w14:val="tx1"/>
                  </w14:solidFill>
                </w14:textFill>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2802" w:type="dxa"/>
            <w:tcBorders>
              <w:bottom w:val="single" w:color="auto" w:sz="4" w:space="0"/>
            </w:tcBorders>
            <w:vAlign w:val="center"/>
          </w:tcPr>
          <w:p>
            <w:pPr>
              <w:rPr>
                <w:rFonts w:ascii="宋体" w:hAnsi="宋体" w:cs="宋体"/>
                <w:sz w:val="24"/>
                <w:lang w:val="en-AU"/>
              </w:rPr>
            </w:pPr>
            <w:r>
              <w:rPr>
                <w:rFonts w:hint="eastAsia" w:ascii="宋体" w:hAnsi="宋体" w:cs="宋体"/>
                <w:sz w:val="24"/>
                <w:lang w:val="en-AU"/>
              </w:rPr>
              <w:t>C</w:t>
            </w:r>
            <w:r>
              <w:rPr>
                <w:rFonts w:hint="eastAsia" w:ascii="宋体" w:hAnsi="宋体" w:cs="宋体"/>
                <w:sz w:val="24"/>
              </w:rPr>
              <w:t>、</w:t>
            </w:r>
            <w:r>
              <w:rPr>
                <w:rFonts w:hint="eastAsia" w:ascii="宋体" w:hAnsi="宋体" w:cs="宋体"/>
                <w:sz w:val="24"/>
                <w:lang w:val="en-AU"/>
              </w:rPr>
              <w:t>服务技能</w:t>
            </w:r>
          </w:p>
        </w:tc>
        <w:tc>
          <w:tcPr>
            <w:tcW w:w="1498" w:type="dxa"/>
            <w:vMerge w:val="continue"/>
            <w:tcBorders>
              <w:bottom w:val="single" w:color="auto" w:sz="4" w:space="0"/>
            </w:tcBorders>
            <w:vAlign w:val="center"/>
          </w:tcPr>
          <w:p>
            <w:pPr>
              <w:jc w:val="center"/>
              <w:rPr>
                <w:rFonts w:ascii="宋体" w:hAnsi="宋体" w:cs="宋体"/>
                <w:sz w:val="24"/>
              </w:rPr>
            </w:pPr>
          </w:p>
        </w:tc>
        <w:tc>
          <w:tcPr>
            <w:tcW w:w="992" w:type="dxa"/>
            <w:tcBorders>
              <w:bottom w:val="single" w:color="auto" w:sz="4" w:space="0"/>
            </w:tcBorders>
            <w:vAlign w:val="center"/>
          </w:tcPr>
          <w:p>
            <w:pPr>
              <w:jc w:val="center"/>
              <w:rPr>
                <w:rFonts w:hint="eastAsia"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color w:val="000000" w:themeColor="text1"/>
                <w:sz w:val="24"/>
                <w:lang w:val="en-US" w:eastAsia="zh-CN"/>
                <w14:textFill>
                  <w14:solidFill>
                    <w14:schemeClr w14:val="tx1"/>
                  </w14:solidFill>
                </w14:textFill>
              </w:rPr>
              <w:t>8</w:t>
            </w:r>
          </w:p>
        </w:tc>
        <w:tc>
          <w:tcPr>
            <w:tcW w:w="993" w:type="dxa"/>
            <w:tcBorders>
              <w:bottom w:val="single" w:color="auto" w:sz="4" w:space="0"/>
            </w:tcBorders>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7</w:t>
            </w:r>
          </w:p>
        </w:tc>
        <w:tc>
          <w:tcPr>
            <w:tcW w:w="1275" w:type="dxa"/>
            <w:tcBorders>
              <w:bottom w:val="single" w:color="auto" w:sz="4" w:space="0"/>
            </w:tcBorders>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25</w:t>
            </w:r>
          </w:p>
        </w:tc>
        <w:tc>
          <w:tcPr>
            <w:tcW w:w="1123" w:type="dxa"/>
            <w:tcBorders>
              <w:bottom w:val="single" w:color="auto" w:sz="4" w:space="0"/>
            </w:tcBorders>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802" w:type="dxa"/>
            <w:vAlign w:val="center"/>
          </w:tcPr>
          <w:p>
            <w:pPr>
              <w:rPr>
                <w:rFonts w:ascii="宋体" w:hAnsi="宋体" w:cs="宋体"/>
                <w:sz w:val="24"/>
              </w:rPr>
            </w:pPr>
            <w:r>
              <w:rPr>
                <w:rFonts w:hint="eastAsia" w:ascii="宋体" w:hAnsi="宋体" w:cs="宋体"/>
                <w:sz w:val="24"/>
                <w:lang w:val="en-US" w:eastAsia="zh-CN"/>
              </w:rPr>
              <w:t>D</w:t>
            </w:r>
            <w:r>
              <w:rPr>
                <w:rFonts w:hint="eastAsia" w:ascii="宋体" w:hAnsi="宋体" w:cs="宋体"/>
                <w:sz w:val="24"/>
              </w:rPr>
              <w:t>、综合评价（展台展示）</w:t>
            </w:r>
          </w:p>
        </w:tc>
        <w:tc>
          <w:tcPr>
            <w:tcW w:w="1498" w:type="dxa"/>
            <w:vAlign w:val="center"/>
          </w:tcPr>
          <w:p>
            <w:pPr>
              <w:jc w:val="center"/>
              <w:rPr>
                <w:rFonts w:ascii="宋体" w:hAnsi="宋体" w:cs="宋体"/>
                <w:sz w:val="24"/>
              </w:rPr>
            </w:pPr>
            <w:r>
              <w:rPr>
                <w:rFonts w:hint="eastAsia" w:ascii="宋体" w:hAnsi="宋体" w:cs="宋体"/>
                <w:sz w:val="24"/>
                <w:lang w:val="en-US" w:eastAsia="zh-CN"/>
              </w:rPr>
              <w:t>20</w:t>
            </w:r>
            <w:r>
              <w:rPr>
                <w:rFonts w:hint="eastAsia" w:ascii="宋体" w:hAnsi="宋体" w:cs="宋体"/>
                <w:sz w:val="24"/>
              </w:rPr>
              <w:t>分钟</w:t>
            </w:r>
          </w:p>
        </w:tc>
        <w:tc>
          <w:tcPr>
            <w:tcW w:w="992"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14</w:t>
            </w:r>
          </w:p>
        </w:tc>
        <w:tc>
          <w:tcPr>
            <w:tcW w:w="993"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11</w:t>
            </w:r>
          </w:p>
        </w:tc>
        <w:tc>
          <w:tcPr>
            <w:tcW w:w="1275"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25</w:t>
            </w:r>
          </w:p>
        </w:tc>
        <w:tc>
          <w:tcPr>
            <w:tcW w:w="1123"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2802" w:type="dxa"/>
            <w:vAlign w:val="center"/>
          </w:tcPr>
          <w:p>
            <w:pPr>
              <w:jc w:val="center"/>
              <w:rPr>
                <w:rFonts w:ascii="宋体" w:hAnsi="宋体" w:cs="宋体"/>
                <w:b/>
                <w:sz w:val="24"/>
              </w:rPr>
            </w:pPr>
            <w:r>
              <w:rPr>
                <w:rFonts w:hint="eastAsia" w:ascii="宋体" w:hAnsi="宋体" w:cs="宋体"/>
                <w:b/>
                <w:sz w:val="24"/>
              </w:rPr>
              <w:t>合  计</w:t>
            </w:r>
          </w:p>
        </w:tc>
        <w:tc>
          <w:tcPr>
            <w:tcW w:w="1498" w:type="dxa"/>
            <w:vAlign w:val="center"/>
          </w:tcPr>
          <w:p>
            <w:pPr>
              <w:jc w:val="center"/>
              <w:rPr>
                <w:rFonts w:ascii="宋体" w:hAnsi="宋体" w:cs="宋体"/>
                <w:sz w:val="24"/>
              </w:rPr>
            </w:pPr>
            <w:r>
              <w:rPr>
                <w:rFonts w:hint="eastAsia" w:ascii="宋体" w:hAnsi="宋体" w:cs="宋体"/>
                <w:sz w:val="24"/>
                <w:lang w:val="en-US" w:eastAsia="zh-CN"/>
              </w:rPr>
              <w:t>50</w:t>
            </w:r>
            <w:r>
              <w:rPr>
                <w:rFonts w:hint="eastAsia" w:ascii="宋体" w:hAnsi="宋体" w:cs="宋体"/>
                <w:sz w:val="24"/>
              </w:rPr>
              <w:t>分钟</w:t>
            </w:r>
          </w:p>
        </w:tc>
        <w:tc>
          <w:tcPr>
            <w:tcW w:w="992"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68.5</w:t>
            </w:r>
          </w:p>
        </w:tc>
        <w:tc>
          <w:tcPr>
            <w:tcW w:w="993"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31.5</w:t>
            </w:r>
          </w:p>
        </w:tc>
        <w:tc>
          <w:tcPr>
            <w:tcW w:w="1275" w:type="dxa"/>
            <w:vAlign w:val="center"/>
          </w:tcPr>
          <w:p>
            <w:pPr>
              <w:jc w:val="center"/>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100</w:t>
            </w:r>
          </w:p>
        </w:tc>
        <w:tc>
          <w:tcPr>
            <w:tcW w:w="1123" w:type="dxa"/>
            <w:vAlign w:val="center"/>
          </w:tcPr>
          <w:p>
            <w:pPr>
              <w:jc w:val="center"/>
              <w:rPr>
                <w:rFonts w:hint="default" w:ascii="宋体" w:hAnsi="宋体" w:eastAsia="宋体" w:cs="宋体"/>
                <w:color w:val="000000" w:themeColor="text1"/>
                <w:sz w:val="24"/>
                <w:lang w:val="en-US" w:eastAsia="zh-CN"/>
                <w14:textFill>
                  <w14:solidFill>
                    <w14:schemeClr w14:val="tx1"/>
                  </w14:solidFill>
                </w14:textFill>
              </w:rPr>
            </w:pPr>
            <w:r>
              <w:rPr>
                <w:rFonts w:hint="eastAsia" w:ascii="宋体" w:hAnsi="宋体" w:cs="宋体"/>
                <w:color w:val="000000" w:themeColor="text1"/>
                <w:sz w:val="24"/>
                <w:lang w:val="en-US" w:eastAsia="zh-CN"/>
                <w14:textFill>
                  <w14:solidFill>
                    <w14:schemeClr w14:val="tx1"/>
                  </w14:solidFill>
                </w14:textFill>
              </w:rPr>
              <w:t>75</w:t>
            </w:r>
          </w:p>
        </w:tc>
      </w:tr>
    </w:tbl>
    <w:p>
      <w:pPr>
        <w:spacing w:line="360" w:lineRule="auto"/>
        <w:ind w:firstLine="640" w:firstLineChars="200"/>
        <w:rPr>
          <w:rFonts w:ascii="LinTimes" w:hAnsi="LinTimes" w:eastAsia="仿宋" w:cs="LinTimes"/>
          <w:sz w:val="32"/>
          <w:szCs w:val="32"/>
        </w:rPr>
      </w:pPr>
      <w:r>
        <w:rPr>
          <w:rFonts w:hint="eastAsia" w:ascii="仿宋" w:hAnsi="仿宋" w:eastAsia="仿宋" w:cs="仿宋"/>
          <w:sz w:val="32"/>
          <w:szCs w:val="32"/>
        </w:rPr>
        <w:t>2.</w:t>
      </w:r>
      <w:r>
        <w:rPr>
          <w:rFonts w:ascii="LinTimes" w:hAnsi="LinTimes" w:eastAsia="仿宋" w:cs="LinTimes"/>
          <w:sz w:val="32"/>
          <w:szCs w:val="32"/>
        </w:rPr>
        <w:t>评判方法</w:t>
      </w:r>
    </w:p>
    <w:p>
      <w:pPr>
        <w:snapToGrid w:val="0"/>
        <w:spacing w:line="360" w:lineRule="auto"/>
        <w:ind w:firstLine="640" w:firstLineChars="200"/>
        <w:rPr>
          <w:rFonts w:ascii="仿宋" w:hAnsi="仿宋" w:eastAsia="仿宋"/>
          <w:color w:val="auto"/>
          <w:sz w:val="32"/>
          <w:szCs w:val="32"/>
        </w:rPr>
      </w:pPr>
      <w:r>
        <w:rPr>
          <w:rFonts w:ascii="仿宋" w:hAnsi="仿宋" w:eastAsia="仿宋"/>
          <w:sz w:val="32"/>
          <w:szCs w:val="32"/>
        </w:rPr>
        <w:t>本次竞赛设立裁判组，由</w:t>
      </w:r>
      <w:r>
        <w:rPr>
          <w:rFonts w:ascii="仿宋" w:hAnsi="仿宋" w:eastAsia="仿宋" w:cs="LinTimes"/>
          <w:sz w:val="32"/>
          <w:szCs w:val="32"/>
          <w:lang w:val="en-AU"/>
        </w:rPr>
        <w:t>1</w:t>
      </w:r>
      <w:r>
        <w:rPr>
          <w:rFonts w:ascii="仿宋" w:hAnsi="仿宋" w:eastAsia="仿宋"/>
          <w:sz w:val="32"/>
          <w:szCs w:val="32"/>
        </w:rPr>
        <w:t>名裁判长</w:t>
      </w:r>
      <w:r>
        <w:rPr>
          <w:rFonts w:ascii="仿宋" w:hAnsi="仿宋" w:eastAsia="仿宋"/>
          <w:color w:val="000000" w:themeColor="text1"/>
          <w:sz w:val="32"/>
          <w:szCs w:val="32"/>
          <w14:textFill>
            <w14:solidFill>
              <w14:schemeClr w14:val="tx1"/>
            </w14:solidFill>
          </w14:textFill>
        </w:rPr>
        <w:t>和</w:t>
      </w:r>
      <w:r>
        <w:rPr>
          <w:rFonts w:ascii="仿宋" w:hAnsi="仿宋" w:eastAsia="仿宋"/>
          <w:sz w:val="32"/>
          <w:szCs w:val="32"/>
        </w:rPr>
        <w:t>裁判</w:t>
      </w:r>
      <w:r>
        <w:rPr>
          <w:rFonts w:hint="eastAsia" w:ascii="仿宋" w:hAnsi="仿宋" w:eastAsia="仿宋"/>
          <w:sz w:val="32"/>
          <w:szCs w:val="32"/>
          <w:lang w:val="en-US" w:eastAsia="zh-CN"/>
        </w:rPr>
        <w:t>员</w:t>
      </w:r>
      <w:r>
        <w:rPr>
          <w:rFonts w:ascii="仿宋" w:hAnsi="仿宋" w:eastAsia="仿宋"/>
          <w:sz w:val="32"/>
          <w:szCs w:val="32"/>
        </w:rPr>
        <w:t>组成。</w:t>
      </w:r>
      <w:r>
        <w:rPr>
          <w:rFonts w:hint="eastAsia" w:ascii="仿宋" w:hAnsi="仿宋" w:eastAsia="仿宋"/>
          <w:sz w:val="32"/>
          <w:szCs w:val="32"/>
        </w:rPr>
        <w:t>裁判员由执委会在省、市专家库或各行业择优选择，</w:t>
      </w:r>
      <w:r>
        <w:rPr>
          <w:rFonts w:hint="eastAsia" w:ascii="仿宋" w:hAnsi="仿宋" w:eastAsia="仿宋"/>
          <w:sz w:val="32"/>
          <w:szCs w:val="32"/>
          <w:lang w:val="en-US" w:eastAsia="zh-CN"/>
        </w:rPr>
        <w:t>此</w:t>
      </w:r>
      <w:r>
        <w:rPr>
          <w:rFonts w:hint="eastAsia" w:ascii="仿宋" w:hAnsi="仿宋" w:eastAsia="仿宋"/>
          <w:sz w:val="32"/>
          <w:szCs w:val="32"/>
        </w:rPr>
        <w:t>项目</w:t>
      </w:r>
      <w:r>
        <w:rPr>
          <w:rFonts w:hint="eastAsia" w:ascii="仿宋" w:hAnsi="仿宋" w:eastAsia="仿宋"/>
          <w:sz w:val="32"/>
          <w:szCs w:val="32"/>
          <w:lang w:val="en-US" w:eastAsia="zh-CN"/>
        </w:rPr>
        <w:t>共</w:t>
      </w:r>
      <w:r>
        <w:rPr>
          <w:rFonts w:hint="eastAsia" w:ascii="仿宋" w:hAnsi="仿宋" w:eastAsia="仿宋"/>
          <w:sz w:val="32"/>
          <w:szCs w:val="32"/>
        </w:rPr>
        <w:t>设裁判员</w:t>
      </w:r>
      <w:r>
        <w:rPr>
          <w:rFonts w:hint="eastAsia" w:ascii="仿宋" w:hAnsi="仿宋" w:eastAsia="仿宋"/>
          <w:sz w:val="32"/>
          <w:szCs w:val="32"/>
          <w:lang w:val="en-US" w:eastAsia="zh-CN"/>
        </w:rPr>
        <w:t>9</w:t>
      </w:r>
      <w:r>
        <w:rPr>
          <w:rFonts w:hint="eastAsia" w:ascii="仿宋" w:hAnsi="仿宋" w:eastAsia="仿宋"/>
          <w:sz w:val="32"/>
          <w:szCs w:val="32"/>
        </w:rPr>
        <w:t>名，</w:t>
      </w:r>
      <w:r>
        <w:rPr>
          <w:rFonts w:ascii="仿宋" w:hAnsi="仿宋" w:eastAsia="仿宋"/>
          <w:sz w:val="32"/>
          <w:szCs w:val="32"/>
        </w:rPr>
        <w:t>实行裁判长负责制，负责编写技术文件、命题和落实赛场设备设施（包含工具物料）保障。负责组织裁判员培训、安排裁判员分工、组织实施本项目</w:t>
      </w:r>
      <w:r>
        <w:rPr>
          <w:rFonts w:ascii="仿宋" w:hAnsi="仿宋" w:eastAsia="仿宋"/>
          <w:color w:val="auto"/>
          <w:sz w:val="32"/>
          <w:szCs w:val="32"/>
        </w:rPr>
        <w:t>比赛、开展技术点评。</w:t>
      </w:r>
    </w:p>
    <w:p>
      <w:pPr>
        <w:snapToGrid w:val="0"/>
        <w:spacing w:line="360" w:lineRule="auto"/>
        <w:ind w:firstLine="640" w:firstLineChars="200"/>
        <w:rPr>
          <w:rFonts w:ascii="仿宋" w:hAnsi="仿宋" w:eastAsia="仿宋"/>
          <w:sz w:val="32"/>
          <w:szCs w:val="32"/>
        </w:rPr>
      </w:pPr>
      <w:r>
        <w:rPr>
          <w:rFonts w:ascii="仿宋" w:hAnsi="仿宋" w:eastAsia="仿宋"/>
          <w:color w:val="auto"/>
          <w:sz w:val="32"/>
          <w:szCs w:val="32"/>
        </w:rPr>
        <w:t>裁判员分工为</w:t>
      </w:r>
      <w:r>
        <w:rPr>
          <w:rFonts w:hint="eastAsia" w:ascii="仿宋" w:hAnsi="仿宋" w:eastAsia="仿宋"/>
          <w:color w:val="auto"/>
          <w:sz w:val="32"/>
          <w:szCs w:val="32"/>
        </w:rPr>
        <w:t>主题</w:t>
      </w:r>
      <w:r>
        <w:rPr>
          <w:rFonts w:ascii="仿宋" w:hAnsi="仿宋" w:eastAsia="仿宋"/>
          <w:color w:val="auto"/>
          <w:sz w:val="32"/>
          <w:szCs w:val="32"/>
        </w:rPr>
        <w:t>宴会</w:t>
      </w:r>
      <w:r>
        <w:rPr>
          <w:rFonts w:hint="eastAsia" w:ascii="仿宋" w:hAnsi="仿宋" w:eastAsia="仿宋"/>
          <w:color w:val="auto"/>
          <w:sz w:val="32"/>
          <w:szCs w:val="32"/>
        </w:rPr>
        <w:t>设计</w:t>
      </w:r>
      <w:r>
        <w:rPr>
          <w:rFonts w:ascii="仿宋" w:hAnsi="仿宋" w:eastAsia="仿宋"/>
          <w:color w:val="auto"/>
          <w:sz w:val="32"/>
          <w:szCs w:val="32"/>
        </w:rPr>
        <w:t>、</w:t>
      </w:r>
      <w:r>
        <w:rPr>
          <w:rFonts w:hint="eastAsia" w:ascii="仿宋" w:hAnsi="仿宋" w:eastAsia="仿宋"/>
          <w:color w:val="auto"/>
          <w:sz w:val="32"/>
          <w:szCs w:val="32"/>
        </w:rPr>
        <w:t>主题宴会摆台</w:t>
      </w:r>
      <w:r>
        <w:rPr>
          <w:rFonts w:hint="eastAsia" w:ascii="仿宋" w:hAnsi="仿宋" w:eastAsia="仿宋"/>
          <w:color w:val="auto"/>
          <w:sz w:val="32"/>
          <w:szCs w:val="32"/>
          <w:lang w:val="en-US" w:eastAsia="zh-CN"/>
        </w:rPr>
        <w:t>和</w:t>
      </w:r>
      <w:r>
        <w:rPr>
          <w:rFonts w:hint="eastAsia" w:ascii="仿宋" w:hAnsi="仿宋" w:eastAsia="仿宋"/>
          <w:color w:val="auto"/>
          <w:sz w:val="32"/>
          <w:szCs w:val="32"/>
        </w:rPr>
        <w:t>服务技能</w:t>
      </w:r>
      <w:r>
        <w:rPr>
          <w:rFonts w:hint="eastAsia" w:ascii="仿宋" w:hAnsi="仿宋" w:eastAsia="仿宋"/>
          <w:color w:val="auto"/>
          <w:sz w:val="32"/>
          <w:szCs w:val="32"/>
          <w:lang w:val="en-US" w:eastAsia="zh-CN"/>
        </w:rPr>
        <w:t>以及</w:t>
      </w:r>
      <w:r>
        <w:rPr>
          <w:rFonts w:hint="eastAsia" w:ascii="仿宋" w:hAnsi="仿宋" w:eastAsia="仿宋"/>
          <w:color w:val="auto"/>
          <w:sz w:val="32"/>
          <w:szCs w:val="32"/>
        </w:rPr>
        <w:t>综合评价等</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个裁判小组，每组由3名裁判构成。</w:t>
      </w:r>
      <w:r>
        <w:rPr>
          <w:rFonts w:ascii="仿宋" w:hAnsi="仿宋" w:eastAsia="仿宋"/>
          <w:sz w:val="32"/>
          <w:szCs w:val="32"/>
        </w:rPr>
        <w:t>裁判</w:t>
      </w:r>
      <w:r>
        <w:rPr>
          <w:rFonts w:hint="eastAsia" w:ascii="仿宋" w:hAnsi="仿宋" w:eastAsia="仿宋"/>
          <w:sz w:val="32"/>
          <w:szCs w:val="32"/>
          <w:lang w:val="en-US" w:eastAsia="zh-CN"/>
        </w:rPr>
        <w:t>员</w:t>
      </w:r>
      <w:r>
        <w:rPr>
          <w:rFonts w:ascii="仿宋" w:hAnsi="仿宋" w:eastAsia="仿宋"/>
          <w:sz w:val="32"/>
          <w:szCs w:val="32"/>
        </w:rPr>
        <w:t>按照公平工作原则和裁判组分工，承担比赛执裁和评分工作，本着廉洁、诚信的原则履行职责，确保大赛公平公正公开透明。</w:t>
      </w:r>
    </w:p>
    <w:p>
      <w:pPr>
        <w:spacing w:line="360" w:lineRule="auto"/>
        <w:ind w:firstLine="640" w:firstLineChars="200"/>
      </w:pPr>
      <w:r>
        <w:rPr>
          <w:rFonts w:hint="eastAsia" w:ascii="仿宋" w:hAnsi="仿宋" w:eastAsia="仿宋" w:cs="仿宋"/>
          <w:sz w:val="32"/>
          <w:szCs w:val="32"/>
        </w:rPr>
        <w:t>评分的方式分为测量（客观评分）和评价（主观评分）两</w:t>
      </w:r>
      <w:r>
        <w:rPr>
          <w:rFonts w:ascii="Times New Roman" w:eastAsia="仿宋" w:hAnsiTheme="minorHAnsi"/>
          <w:sz w:val="32"/>
          <w:szCs w:val="32"/>
        </w:rPr>
        <w:t>种方式</w:t>
      </w:r>
      <w:r>
        <w:rPr>
          <w:rFonts w:hint="eastAsia" w:ascii="仿宋" w:hAnsi="仿宋" w:eastAsia="仿宋" w:cs="仿宋"/>
          <w:sz w:val="32"/>
          <w:szCs w:val="32"/>
        </w:rPr>
        <w:t>,主要为过程性评分。</w:t>
      </w:r>
    </w:p>
    <w:p>
      <w:pPr>
        <w:spacing w:line="360" w:lineRule="auto"/>
        <w:ind w:firstLine="640" w:firstLineChars="200"/>
        <w:rPr>
          <w:rFonts w:ascii="仿宋" w:hAnsi="仿宋" w:eastAsia="仿宋" w:cs="LinTimes"/>
          <w:sz w:val="32"/>
          <w:szCs w:val="32"/>
        </w:rPr>
      </w:pPr>
      <w:r>
        <w:rPr>
          <w:rFonts w:hint="eastAsia" w:ascii="仿宋" w:hAnsi="仿宋" w:eastAsia="仿宋" w:cs="LinTimes"/>
          <w:sz w:val="32"/>
          <w:szCs w:val="32"/>
        </w:rPr>
        <w:t>评价分评分方式：按模块设置若干个评分组，</w:t>
      </w:r>
      <w:r>
        <w:rPr>
          <w:rFonts w:hint="eastAsia" w:ascii="仿宋" w:hAnsi="仿宋" w:eastAsia="仿宋" w:cs="LinTimes"/>
          <w:color w:val="000000" w:themeColor="text1"/>
          <w:sz w:val="32"/>
          <w:szCs w:val="32"/>
          <w14:textFill>
            <w14:solidFill>
              <w14:schemeClr w14:val="tx1"/>
            </w14:solidFill>
          </w14:textFill>
        </w:rPr>
        <w:t>每组由 3 名裁判构成，</w:t>
      </w:r>
      <w:r>
        <w:rPr>
          <w:rFonts w:hint="eastAsia" w:ascii="仿宋" w:hAnsi="仿宋" w:eastAsia="仿宋" w:cs="LinTimes"/>
          <w:sz w:val="32"/>
          <w:szCs w:val="32"/>
        </w:rPr>
        <w:t>各裁判根据评分项描述的0～</w:t>
      </w:r>
      <w:r>
        <w:rPr>
          <w:rFonts w:ascii="仿宋" w:hAnsi="仿宋" w:eastAsia="仿宋" w:cs="LinTimes"/>
          <w:sz w:val="32"/>
          <w:szCs w:val="32"/>
        </w:rPr>
        <w:t>3</w:t>
      </w:r>
      <w:r>
        <w:rPr>
          <w:rFonts w:hint="eastAsia" w:ascii="仿宋" w:hAnsi="仿宋" w:eastAsia="仿宋" w:cs="LinTimes"/>
          <w:sz w:val="32"/>
          <w:szCs w:val="32"/>
        </w:rPr>
        <w:t>四个档次单独评分，即为该项目的得分。裁判相互间分差必须小于等于 1 档，否则需要给出解释并在小组长或裁判长的监督下</w:t>
      </w:r>
      <w:r>
        <w:rPr>
          <w:rFonts w:ascii="仿宋" w:hAnsi="仿宋" w:eastAsia="仿宋" w:cs="LinTimes"/>
          <w:sz w:val="32"/>
          <w:szCs w:val="32"/>
        </w:rPr>
        <w:t>，将其评分修正</w:t>
      </w:r>
      <w:r>
        <w:rPr>
          <w:rFonts w:hint="eastAsia" w:ascii="仿宋" w:hAnsi="仿宋" w:eastAsia="仿宋" w:cs="LinTimes"/>
          <w:sz w:val="32"/>
          <w:szCs w:val="32"/>
        </w:rPr>
        <w:t>符合要求</w:t>
      </w:r>
      <w:r>
        <w:rPr>
          <w:rFonts w:ascii="仿宋" w:hAnsi="仿宋" w:eastAsia="仿宋" w:cs="LinTimes"/>
          <w:sz w:val="32"/>
          <w:szCs w:val="32"/>
        </w:rPr>
        <w:t>，再计算该项得分。</w:t>
      </w:r>
    </w:p>
    <w:p>
      <w:pPr>
        <w:spacing w:line="360" w:lineRule="auto"/>
        <w:ind w:firstLine="640" w:firstLineChars="200"/>
        <w:rPr>
          <w:rFonts w:ascii="仿宋" w:hAnsi="仿宋" w:eastAsia="仿宋" w:cs="LinTimes"/>
          <w:sz w:val="32"/>
          <w:szCs w:val="32"/>
        </w:rPr>
      </w:pPr>
      <w:r>
        <w:rPr>
          <w:rFonts w:hint="eastAsia" w:ascii="仿宋" w:hAnsi="仿宋" w:eastAsia="仿宋" w:cs="LinTimes"/>
          <w:sz w:val="32"/>
          <w:szCs w:val="32"/>
        </w:rPr>
        <w:t>测量分评分方式：按模块设置若干个评分组</w:t>
      </w:r>
      <w:r>
        <w:rPr>
          <w:rFonts w:hint="eastAsia" w:ascii="仿宋" w:hAnsi="仿宋" w:eastAsia="仿宋" w:cs="LinTimes"/>
          <w:sz w:val="32"/>
          <w:szCs w:val="32"/>
          <w:lang w:eastAsia="zh-CN"/>
        </w:rPr>
        <w:t>。</w:t>
      </w:r>
      <w:r>
        <w:rPr>
          <w:rFonts w:hint="eastAsia" w:ascii="仿宋" w:hAnsi="仿宋" w:eastAsia="仿宋" w:cs="LinTimes"/>
          <w:sz w:val="32"/>
          <w:szCs w:val="32"/>
        </w:rPr>
        <w:t>每组所有裁判一起商议，在对该选手在该项中的实际得分达成一致后最终只给出一个分值。</w:t>
      </w:r>
    </w:p>
    <w:p>
      <w:pPr>
        <w:spacing w:line="360" w:lineRule="auto"/>
        <w:ind w:firstLine="640" w:firstLineChars="200"/>
        <w:rPr>
          <w:rFonts w:ascii="仿宋" w:hAnsi="仿宋" w:eastAsia="仿宋" w:cs="LinTimes"/>
          <w:sz w:val="32"/>
          <w:szCs w:val="32"/>
        </w:rPr>
      </w:pPr>
      <w:r>
        <w:rPr>
          <w:rFonts w:hint="eastAsia" w:ascii="仿宋" w:hAnsi="仿宋" w:eastAsia="仿宋" w:cs="仿宋"/>
          <w:sz w:val="32"/>
          <w:szCs w:val="32"/>
        </w:rPr>
        <w:t>3.</w:t>
      </w:r>
      <w:r>
        <w:rPr>
          <w:rFonts w:ascii="仿宋" w:hAnsi="仿宋" w:eastAsia="仿宋" w:cs="LinTimes"/>
          <w:sz w:val="32"/>
          <w:szCs w:val="32"/>
        </w:rPr>
        <w:t>成绩并列</w:t>
      </w:r>
    </w:p>
    <w:p>
      <w:pPr>
        <w:snapToGrid w:val="0"/>
        <w:spacing w:line="360" w:lineRule="auto"/>
        <w:ind w:firstLine="640" w:firstLineChars="200"/>
        <w:rPr>
          <w:rFonts w:ascii="Times New Roman" w:hAnsi="Times New Roman" w:eastAsia="仿宋"/>
          <w:sz w:val="32"/>
          <w:szCs w:val="32"/>
        </w:rPr>
      </w:pPr>
      <w:r>
        <w:rPr>
          <w:rFonts w:hint="eastAsia" w:ascii="仿宋" w:hAnsi="仿宋" w:eastAsia="仿宋"/>
          <w:sz w:val="32"/>
          <w:szCs w:val="32"/>
        </w:rPr>
        <w:t>按照总成绩高低进行排序，</w:t>
      </w:r>
      <w:r>
        <w:rPr>
          <w:rFonts w:ascii="仿宋" w:hAnsi="仿宋" w:eastAsia="仿宋"/>
          <w:sz w:val="32"/>
          <w:szCs w:val="32"/>
        </w:rPr>
        <w:t>当出现选手总成绩并列时，根据技术文件评分表</w:t>
      </w:r>
      <w:r>
        <w:rPr>
          <w:rFonts w:hint="eastAsia" w:ascii="仿宋" w:hAnsi="仿宋" w:eastAsia="仿宋"/>
          <w:sz w:val="32"/>
          <w:szCs w:val="32"/>
        </w:rPr>
        <w:t>进行比对，依次为主题宴会摆台、服务技能、主题宴会设计、综合评价。</w:t>
      </w:r>
      <w:r>
        <w:rPr>
          <w:rFonts w:ascii="仿宋" w:hAnsi="仿宋" w:eastAsia="仿宋"/>
          <w:sz w:val="32"/>
          <w:szCs w:val="32"/>
        </w:rPr>
        <w:t>当总成绩并列</w:t>
      </w:r>
      <w:r>
        <w:rPr>
          <w:rFonts w:hint="eastAsia" w:ascii="仿宋" w:hAnsi="仿宋" w:eastAsia="仿宋"/>
          <w:sz w:val="32"/>
          <w:szCs w:val="32"/>
        </w:rPr>
        <w:t>时按照模块B主题</w:t>
      </w:r>
      <w:r>
        <w:rPr>
          <w:rFonts w:ascii="仿宋" w:hAnsi="仿宋" w:eastAsia="仿宋"/>
          <w:sz w:val="32"/>
          <w:szCs w:val="32"/>
        </w:rPr>
        <w:t>宴会摆台</w:t>
      </w:r>
      <w:r>
        <w:rPr>
          <w:rFonts w:hint="eastAsia" w:ascii="仿宋" w:hAnsi="仿宋" w:eastAsia="仿宋"/>
          <w:sz w:val="32"/>
          <w:szCs w:val="32"/>
        </w:rPr>
        <w:t>成绩高低确定次序，如果总成绩和模块B主题</w:t>
      </w:r>
      <w:r>
        <w:rPr>
          <w:rFonts w:ascii="仿宋" w:hAnsi="仿宋" w:eastAsia="仿宋"/>
          <w:sz w:val="32"/>
          <w:szCs w:val="32"/>
        </w:rPr>
        <w:t>宴会摆台</w:t>
      </w:r>
      <w:r>
        <w:rPr>
          <w:rFonts w:hint="eastAsia" w:ascii="仿宋" w:hAnsi="仿宋" w:eastAsia="仿宋"/>
          <w:sz w:val="32"/>
          <w:szCs w:val="32"/>
        </w:rPr>
        <w:t>成绩也相同，则按照模块</w:t>
      </w:r>
      <w:r>
        <w:rPr>
          <w:rFonts w:hint="eastAsia" w:ascii="仿宋" w:hAnsi="仿宋" w:eastAsia="仿宋"/>
          <w:sz w:val="32"/>
          <w:szCs w:val="32"/>
          <w:lang w:val="en-US" w:eastAsia="zh-CN"/>
        </w:rPr>
        <w:t>C</w:t>
      </w:r>
      <w:r>
        <w:rPr>
          <w:rFonts w:hint="eastAsia" w:ascii="仿宋" w:hAnsi="仿宋" w:eastAsia="仿宋"/>
          <w:sz w:val="32"/>
          <w:szCs w:val="32"/>
        </w:rPr>
        <w:t>服务</w:t>
      </w:r>
      <w:r>
        <w:rPr>
          <w:rFonts w:hint="eastAsia" w:ascii="仿宋" w:hAnsi="仿宋" w:eastAsia="仿宋"/>
          <w:sz w:val="32"/>
          <w:szCs w:val="32"/>
          <w:lang w:val="en-US" w:eastAsia="zh-CN"/>
        </w:rPr>
        <w:t>技能</w:t>
      </w:r>
      <w:r>
        <w:rPr>
          <w:rFonts w:hint="eastAsia" w:ascii="仿宋" w:hAnsi="仿宋" w:eastAsia="仿宋"/>
          <w:sz w:val="32"/>
          <w:szCs w:val="32"/>
        </w:rPr>
        <w:t>的成绩高低确</w:t>
      </w:r>
      <w:r>
        <w:rPr>
          <w:rFonts w:hint="eastAsia" w:ascii="Times New Roman" w:hAnsi="Times New Roman" w:eastAsia="仿宋"/>
          <w:sz w:val="32"/>
          <w:szCs w:val="32"/>
        </w:rPr>
        <w:t>定次序，</w:t>
      </w:r>
      <w:r>
        <w:rPr>
          <w:rFonts w:ascii="Times New Roman" w:hAnsi="Times New Roman" w:eastAsia="仿宋"/>
          <w:sz w:val="32"/>
          <w:szCs w:val="32"/>
        </w:rPr>
        <w:t>以此类推。</w:t>
      </w:r>
    </w:p>
    <w:p>
      <w:pPr>
        <w:snapToGrid w:val="0"/>
        <w:spacing w:line="360" w:lineRule="auto"/>
        <w:ind w:firstLine="640" w:firstLineChars="200"/>
        <w:rPr>
          <w:rFonts w:hint="default"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4.</w:t>
      </w:r>
      <w:r>
        <w:rPr>
          <w:rFonts w:hint="default" w:ascii="仿宋" w:hAnsi="仿宋" w:eastAsia="仿宋" w:cs="Times New Roman"/>
          <w:color w:val="auto"/>
          <w:sz w:val="32"/>
          <w:szCs w:val="32"/>
          <w:lang w:val="en-US" w:eastAsia="zh-CN"/>
        </w:rPr>
        <w:t>统分方法</w:t>
      </w:r>
    </w:p>
    <w:p>
      <w:pPr>
        <w:snapToGrid w:val="0"/>
        <w:spacing w:line="360" w:lineRule="auto"/>
        <w:ind w:firstLine="640" w:firstLineChars="200"/>
        <w:rPr>
          <w:rFonts w:hint="default" w:ascii="仿宋" w:hAnsi="仿宋" w:eastAsia="仿宋" w:cs="Times New Roman"/>
          <w:color w:val="auto"/>
          <w:sz w:val="32"/>
          <w:szCs w:val="32"/>
          <w:lang w:val="en-US" w:eastAsia="zh-CN"/>
        </w:rPr>
      </w:pPr>
      <w:r>
        <w:rPr>
          <w:rFonts w:hint="eastAsia" w:ascii="Times New Roman" w:hAnsi="Times New Roman" w:eastAsia="仿宋_GB2312" w:cs="Times New Roman"/>
          <w:sz w:val="32"/>
          <w:szCs w:val="32"/>
          <w:lang w:val="en-US" w:eastAsia="zh-CN"/>
        </w:rPr>
        <w:t>由于本届大赛不使用统分系统，使用纸质打分表进行打分，</w:t>
      </w:r>
      <w:r>
        <w:rPr>
          <w:rFonts w:hint="default" w:ascii="仿宋" w:hAnsi="仿宋" w:eastAsia="仿宋" w:cs="Times New Roman"/>
          <w:color w:val="auto"/>
          <w:sz w:val="32"/>
          <w:szCs w:val="32"/>
          <w:lang w:val="en-US" w:eastAsia="zh-CN"/>
        </w:rPr>
        <w:t>经各组参与</w:t>
      </w:r>
      <w:r>
        <w:rPr>
          <w:rFonts w:hint="eastAsia" w:ascii="仿宋" w:hAnsi="仿宋" w:eastAsia="仿宋" w:cs="Times New Roman"/>
          <w:color w:val="auto"/>
          <w:sz w:val="32"/>
          <w:szCs w:val="32"/>
          <w:lang w:val="en-US" w:eastAsia="zh-CN"/>
        </w:rPr>
        <w:t>评分的</w:t>
      </w:r>
      <w:r>
        <w:rPr>
          <w:rFonts w:hint="default" w:ascii="仿宋" w:hAnsi="仿宋" w:eastAsia="仿宋" w:cs="Times New Roman"/>
          <w:color w:val="auto"/>
          <w:sz w:val="32"/>
          <w:szCs w:val="32"/>
          <w:lang w:val="en-US" w:eastAsia="zh-CN"/>
        </w:rPr>
        <w:t>裁判员签字确认</w:t>
      </w:r>
      <w:r>
        <w:rPr>
          <w:rFonts w:hint="eastAsia" w:ascii="仿宋" w:hAnsi="仿宋" w:eastAsia="仿宋" w:cs="Times New Roman"/>
          <w:color w:val="auto"/>
          <w:sz w:val="32"/>
          <w:szCs w:val="32"/>
          <w:lang w:val="en-US" w:eastAsia="zh-CN"/>
        </w:rPr>
        <w:t>，</w:t>
      </w:r>
      <w:r>
        <w:rPr>
          <w:rFonts w:hint="eastAsia" w:ascii="Times New Roman" w:hAnsi="Times New Roman" w:eastAsia="仿宋_GB2312" w:cs="Times New Roman"/>
          <w:sz w:val="32"/>
          <w:szCs w:val="32"/>
          <w:lang w:val="en-US" w:eastAsia="zh-CN"/>
        </w:rPr>
        <w:t>由裁判长交由核分员核分，录分员再进行登录，并保留原始打分表。</w:t>
      </w:r>
      <w:r>
        <w:rPr>
          <w:rFonts w:hint="eastAsia" w:ascii="仿宋" w:hAnsi="仿宋" w:eastAsia="仿宋" w:cs="Times New Roman"/>
          <w:color w:val="auto"/>
          <w:sz w:val="32"/>
          <w:szCs w:val="32"/>
          <w:lang w:val="en-US" w:eastAsia="zh-CN"/>
        </w:rPr>
        <w:t>四</w:t>
      </w:r>
      <w:r>
        <w:rPr>
          <w:rFonts w:hint="default" w:ascii="仿宋" w:hAnsi="仿宋" w:eastAsia="仿宋" w:cs="Times New Roman"/>
          <w:color w:val="auto"/>
          <w:sz w:val="32"/>
          <w:szCs w:val="32"/>
          <w:lang w:val="en-US" w:eastAsia="zh-CN"/>
        </w:rPr>
        <w:t>个模块的总和即为选手的</w:t>
      </w:r>
      <w:r>
        <w:rPr>
          <w:rFonts w:hint="eastAsia" w:ascii="仿宋" w:hAnsi="仿宋" w:eastAsia="仿宋" w:cs="Times New Roman"/>
          <w:color w:val="auto"/>
          <w:sz w:val="32"/>
          <w:szCs w:val="32"/>
          <w:lang w:val="en-US" w:eastAsia="zh-CN"/>
        </w:rPr>
        <w:t>实操</w:t>
      </w:r>
      <w:r>
        <w:rPr>
          <w:rFonts w:hint="default" w:ascii="仿宋" w:hAnsi="仿宋" w:eastAsia="仿宋" w:cs="Times New Roman"/>
          <w:color w:val="auto"/>
          <w:sz w:val="32"/>
          <w:szCs w:val="32"/>
          <w:lang w:val="en-US" w:eastAsia="zh-CN"/>
        </w:rPr>
        <w:t>竞赛成绩。</w:t>
      </w:r>
      <w:r>
        <w:rPr>
          <w:rFonts w:hint="eastAsia" w:ascii="仿宋" w:hAnsi="仿宋" w:eastAsia="仿宋"/>
          <w:sz w:val="32"/>
          <w:szCs w:val="32"/>
          <w:lang w:val="en-US" w:eastAsia="zh-CN"/>
        </w:rPr>
        <w:t>总成绩=理论知识成绩*30%+实际操作技能成绩*70%。</w:t>
      </w:r>
    </w:p>
    <w:p>
      <w:pPr>
        <w:spacing w:line="360" w:lineRule="auto"/>
        <w:outlineLvl w:val="0"/>
        <w:rPr>
          <w:rFonts w:ascii="LinTimes" w:hAnsi="LinTimes" w:eastAsia="黑体" w:cs="LinTimes"/>
          <w:bCs/>
          <w:sz w:val="32"/>
          <w:szCs w:val="32"/>
        </w:rPr>
      </w:pPr>
      <w:bookmarkStart w:id="7" w:name="_Toc3258"/>
      <w:r>
        <w:rPr>
          <w:rFonts w:ascii="LinTimes" w:hAnsi="LinTimes" w:eastAsia="黑体" w:cs="LinTimes"/>
          <w:bCs/>
          <w:sz w:val="32"/>
          <w:szCs w:val="32"/>
        </w:rPr>
        <w:t>三、竞赛细则</w:t>
      </w:r>
      <w:bookmarkEnd w:id="7"/>
    </w:p>
    <w:p>
      <w:pPr>
        <w:spacing w:line="360" w:lineRule="auto"/>
        <w:ind w:firstLine="643" w:firstLineChars="200"/>
        <w:outlineLvl w:val="1"/>
        <w:rPr>
          <w:rFonts w:ascii="LinTimes" w:hAnsi="LinTimes" w:eastAsia="楷体" w:cs="LinTimes"/>
          <w:b/>
          <w:sz w:val="32"/>
          <w:szCs w:val="32"/>
        </w:rPr>
      </w:pPr>
      <w:bookmarkStart w:id="8" w:name="_Toc32276"/>
      <w:bookmarkStart w:id="9" w:name="_Toc80965446"/>
      <w:bookmarkStart w:id="10" w:name="_Toc6465"/>
      <w:r>
        <w:rPr>
          <w:rFonts w:hint="eastAsia" w:ascii="LinTimes" w:hAnsi="LinTimes" w:eastAsia="楷体" w:cs="LinTimes"/>
          <w:b/>
          <w:sz w:val="32"/>
          <w:szCs w:val="32"/>
        </w:rPr>
        <w:t>（一）参赛选手</w:t>
      </w:r>
      <w:bookmarkEnd w:id="8"/>
    </w:p>
    <w:p>
      <w:pPr>
        <w:snapToGrid w:val="0"/>
        <w:spacing w:line="360" w:lineRule="auto"/>
        <w:ind w:firstLine="640" w:firstLineChars="200"/>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本市行政区域内具有中级(四级)以上职业资格或具有相应技能水平的16周岁以上、法定退休年龄以内的人员，具备以下条件之一者:</w:t>
      </w:r>
    </w:p>
    <w:p>
      <w:pPr>
        <w:snapToGrid w:val="0"/>
        <w:spacing w:line="360" w:lineRule="auto"/>
        <w:ind w:firstLine="640" w:firstLineChars="200"/>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1.取得人社部门审核认定的，以四级/中级工及以上技能为培养目标的技工学校或中高等职业院校相关专业毕业证书或在校生。</w:t>
      </w:r>
    </w:p>
    <w:p>
      <w:pPr>
        <w:snapToGrid w:val="0"/>
        <w:spacing w:line="360" w:lineRule="auto"/>
        <w:ind w:firstLine="640" w:firstLineChars="200"/>
        <w:rPr>
          <w:rFonts w:hint="eastAsia" w:ascii="仿宋" w:hAnsi="仿宋" w:eastAsia="仿宋" w:cs="Times New Roman"/>
          <w:color w:val="auto"/>
          <w:sz w:val="32"/>
          <w:szCs w:val="32"/>
          <w:lang w:val="en-US" w:eastAsia="zh-CN"/>
        </w:rPr>
      </w:pPr>
      <w:r>
        <w:rPr>
          <w:rFonts w:hint="eastAsia" w:ascii="仿宋" w:hAnsi="仿宋" w:eastAsia="仿宋" w:cs="Times New Roman"/>
          <w:color w:val="auto"/>
          <w:sz w:val="32"/>
          <w:szCs w:val="32"/>
          <w:lang w:val="en-US" w:eastAsia="zh-CN"/>
        </w:rPr>
        <w:t>2.经本工种中级(四级)以上培训达到规定学时，并取得职业资格证书或技能等级证书。</w:t>
      </w:r>
    </w:p>
    <w:p>
      <w:pPr>
        <w:snapToGrid w:val="0"/>
        <w:spacing w:line="360" w:lineRule="auto"/>
        <w:ind w:firstLine="640" w:firstLineChars="200"/>
        <w:rPr>
          <w:rFonts w:ascii="仿宋" w:hAnsi="仿宋" w:eastAsia="仿宋"/>
          <w:color w:val="auto"/>
          <w:sz w:val="32"/>
          <w:szCs w:val="32"/>
        </w:rPr>
      </w:pPr>
      <w:r>
        <w:rPr>
          <w:rFonts w:hint="eastAsia" w:ascii="仿宋" w:hAnsi="仿宋" w:eastAsia="仿宋" w:cs="Times New Roman"/>
          <w:color w:val="auto"/>
          <w:sz w:val="32"/>
          <w:szCs w:val="32"/>
          <w:lang w:val="en-US" w:eastAsia="zh-CN"/>
        </w:rPr>
        <w:t>3.在本工种(岗位)连续工作6年以上者，已获得省赛第1名，全国比赛前10名的选手，不再参赛；已获得“中华技能大奖”“全国技术能手”“中原技能大师”“中原技能大奖”“河南省技术能手”荣誉人员，不得以选手身份参赛；已获得 “中华技能大奖”“全国技术能手”的人员不得以选手身份参赛。</w:t>
      </w:r>
    </w:p>
    <w:p>
      <w:pPr>
        <w:spacing w:line="360" w:lineRule="auto"/>
        <w:ind w:firstLine="643" w:firstLineChars="200"/>
        <w:outlineLvl w:val="1"/>
        <w:rPr>
          <w:rFonts w:ascii="LinTimes" w:hAnsi="LinTimes" w:eastAsia="楷体" w:cs="LinTimes"/>
          <w:b/>
          <w:sz w:val="32"/>
          <w:szCs w:val="32"/>
        </w:rPr>
      </w:pPr>
      <w:bookmarkStart w:id="11" w:name="_Toc1601"/>
      <w:r>
        <w:rPr>
          <w:rFonts w:hint="eastAsia" w:ascii="LinTimes" w:hAnsi="LinTimes" w:eastAsia="楷体" w:cs="LinTimes"/>
          <w:b/>
          <w:sz w:val="32"/>
          <w:szCs w:val="32"/>
        </w:rPr>
        <w:t>（二）裁判人员</w:t>
      </w:r>
      <w:bookmarkEnd w:id="11"/>
    </w:p>
    <w:p>
      <w:pPr>
        <w:tabs>
          <w:tab w:val="left" w:pos="312"/>
        </w:tabs>
        <w:ind w:firstLine="640" w:firstLineChars="200"/>
        <w:rPr>
          <w:rFonts w:ascii="仿宋" w:hAnsi="仿宋" w:eastAsia="仿宋"/>
          <w:sz w:val="32"/>
          <w:szCs w:val="32"/>
        </w:rPr>
      </w:pPr>
      <w:r>
        <w:rPr>
          <w:rFonts w:hint="eastAsia" w:ascii="仿宋" w:hAnsi="仿宋" w:eastAsia="仿宋"/>
          <w:sz w:val="32"/>
          <w:szCs w:val="32"/>
        </w:rPr>
        <w:t>包括各项目裁判组全体成员。</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1.裁判长</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裁判长由</w:t>
      </w:r>
      <w:r>
        <w:rPr>
          <w:rFonts w:hint="eastAsia" w:ascii="仿宋" w:hAnsi="仿宋" w:eastAsia="仿宋"/>
          <w:sz w:val="32"/>
          <w:szCs w:val="32"/>
          <w:lang w:val="en-US" w:eastAsia="zh-CN"/>
        </w:rPr>
        <w:t>市</w:t>
      </w:r>
      <w:r>
        <w:rPr>
          <w:rFonts w:hint="eastAsia" w:ascii="仿宋" w:hAnsi="仿宋" w:eastAsia="仿宋"/>
          <w:sz w:val="32"/>
          <w:szCs w:val="32"/>
        </w:rPr>
        <w:t>组委会技术工作组遴选确定。秉承公平公正原则做好相应沟通协调、落实竞赛各项技术工作、不参与参赛选手评判工作。</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做好本项目裁判员的赛前培训和本项目赛前技术交流，组织本项目开展赛后技术总结和技术点评。</w:t>
      </w:r>
    </w:p>
    <w:p>
      <w:pPr>
        <w:tabs>
          <w:tab w:val="left" w:pos="312"/>
        </w:tabs>
        <w:ind w:firstLine="640" w:firstLineChars="200"/>
        <w:rPr>
          <w:rFonts w:ascii="仿宋" w:hAnsi="仿宋" w:eastAsia="仿宋"/>
          <w:sz w:val="32"/>
          <w:szCs w:val="32"/>
        </w:rPr>
      </w:pPr>
      <w:r>
        <w:rPr>
          <w:rFonts w:hint="eastAsia" w:ascii="仿宋" w:hAnsi="仿宋" w:eastAsia="仿宋"/>
          <w:sz w:val="32"/>
          <w:szCs w:val="32"/>
          <w:lang w:val="en-US" w:eastAsia="zh-CN"/>
        </w:rPr>
        <w:t>2</w:t>
      </w:r>
      <w:r>
        <w:rPr>
          <w:rFonts w:hint="eastAsia" w:ascii="仿宋" w:hAnsi="仿宋" w:eastAsia="仿宋"/>
          <w:sz w:val="32"/>
          <w:szCs w:val="32"/>
        </w:rPr>
        <w:t>.裁判员</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裁判员由</w:t>
      </w:r>
      <w:r>
        <w:rPr>
          <w:rFonts w:hint="eastAsia" w:ascii="仿宋" w:hAnsi="仿宋" w:eastAsia="仿宋"/>
          <w:sz w:val="32"/>
          <w:szCs w:val="32"/>
          <w:lang w:val="en-US" w:eastAsia="zh-CN"/>
        </w:rPr>
        <w:t>市组委会指定4名裁判员，</w:t>
      </w:r>
      <w:r>
        <w:rPr>
          <w:rFonts w:hint="eastAsia" w:ascii="仿宋" w:hAnsi="仿宋" w:eastAsia="仿宋"/>
          <w:sz w:val="32"/>
          <w:szCs w:val="32"/>
        </w:rPr>
        <w:t>经</w:t>
      </w:r>
      <w:r>
        <w:rPr>
          <w:rFonts w:hint="eastAsia" w:ascii="仿宋" w:hAnsi="仿宋" w:eastAsia="仿宋"/>
          <w:sz w:val="32"/>
          <w:szCs w:val="32"/>
          <w:lang w:val="en-US" w:eastAsia="zh-CN"/>
        </w:rPr>
        <w:t>市</w:t>
      </w:r>
      <w:r>
        <w:rPr>
          <w:rFonts w:hint="eastAsia" w:ascii="仿宋" w:hAnsi="仿宋" w:eastAsia="仿宋"/>
          <w:sz w:val="32"/>
          <w:szCs w:val="32"/>
        </w:rPr>
        <w:t>组委会技术工作组审核确定后承担裁判员执裁工作。</w:t>
      </w:r>
      <w:r>
        <w:rPr>
          <w:rFonts w:hint="eastAsia" w:ascii="仿宋" w:hAnsi="仿宋" w:eastAsia="仿宋"/>
          <w:sz w:val="32"/>
          <w:szCs w:val="32"/>
          <w:lang w:val="en-US" w:eastAsia="zh-CN"/>
        </w:rPr>
        <w:t>如有</w:t>
      </w:r>
      <w:r>
        <w:rPr>
          <w:rFonts w:hint="eastAsia" w:ascii="仿宋" w:hAnsi="仿宋" w:eastAsia="仿宋"/>
          <w:sz w:val="32"/>
          <w:szCs w:val="32"/>
        </w:rPr>
        <w:t>裁判员</w:t>
      </w:r>
      <w:r>
        <w:rPr>
          <w:rFonts w:hint="eastAsia" w:ascii="仿宋" w:hAnsi="仿宋" w:eastAsia="仿宋"/>
          <w:sz w:val="32"/>
          <w:szCs w:val="32"/>
          <w:lang w:val="en-US" w:eastAsia="zh-CN"/>
        </w:rPr>
        <w:t>所在的单位有参赛选手，则采取回避制度，</w:t>
      </w:r>
      <w:r>
        <w:rPr>
          <w:rFonts w:hint="eastAsia" w:ascii="仿宋" w:hAnsi="仿宋" w:eastAsia="仿宋"/>
          <w:sz w:val="32"/>
          <w:szCs w:val="32"/>
        </w:rPr>
        <w:t>不对来自同一</w:t>
      </w:r>
      <w:r>
        <w:rPr>
          <w:rFonts w:hint="eastAsia" w:ascii="仿宋" w:hAnsi="仿宋" w:eastAsia="仿宋"/>
          <w:sz w:val="32"/>
          <w:szCs w:val="32"/>
          <w:lang w:val="en-US" w:eastAsia="zh-CN"/>
        </w:rPr>
        <w:t>单位</w:t>
      </w:r>
      <w:r>
        <w:rPr>
          <w:rFonts w:hint="eastAsia" w:ascii="仿宋" w:hAnsi="仿宋" w:eastAsia="仿宋"/>
          <w:sz w:val="32"/>
          <w:szCs w:val="32"/>
        </w:rPr>
        <w:t>的选手进行评判。</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如裁判员人数不能满足工作需要，由项目裁判长在赛前提出增加裁判员人选申请，由</w:t>
      </w:r>
      <w:r>
        <w:rPr>
          <w:rFonts w:hint="eastAsia" w:ascii="仿宋" w:hAnsi="仿宋" w:eastAsia="仿宋"/>
          <w:sz w:val="32"/>
          <w:szCs w:val="32"/>
          <w:lang w:val="en-US" w:eastAsia="zh-CN"/>
        </w:rPr>
        <w:t>市</w:t>
      </w:r>
      <w:r>
        <w:rPr>
          <w:rFonts w:hint="eastAsia" w:ascii="仿宋" w:hAnsi="仿宋" w:eastAsia="仿宋"/>
          <w:sz w:val="32"/>
          <w:szCs w:val="32"/>
        </w:rPr>
        <w:t>组委会技术工作组遴选确定后增补。</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服从裁判长工作安排，认真做好本职工作；熟练掌握竞赛技术规则，参加赛前培训和技术讨论；对有争议的问题提出客观、公正、合理的意见和建议；公平公正执裁，不徇私舞弊；坚守岗位，严格遵守执裁时间安排，保证执裁工作正常进行。</w:t>
      </w:r>
    </w:p>
    <w:p>
      <w:pPr>
        <w:tabs>
          <w:tab w:val="left" w:pos="312"/>
        </w:tabs>
        <w:ind w:firstLine="640" w:firstLineChars="200"/>
        <w:rPr>
          <w:rFonts w:ascii="仿宋" w:hAnsi="仿宋" w:eastAsia="仿宋"/>
          <w:sz w:val="32"/>
          <w:szCs w:val="32"/>
        </w:rPr>
      </w:pPr>
      <w:r>
        <w:rPr>
          <w:rFonts w:hint="eastAsia" w:ascii="仿宋" w:hAnsi="仿宋" w:eastAsia="仿宋"/>
          <w:sz w:val="32"/>
          <w:szCs w:val="32"/>
          <w:lang w:val="en-US" w:eastAsia="zh-CN"/>
        </w:rPr>
        <w:t>3</w:t>
      </w:r>
      <w:r>
        <w:rPr>
          <w:rFonts w:hint="eastAsia" w:ascii="仿宋" w:hAnsi="仿宋" w:eastAsia="仿宋"/>
          <w:sz w:val="32"/>
          <w:szCs w:val="32"/>
        </w:rPr>
        <w:t>.工作人员</w:t>
      </w:r>
    </w:p>
    <w:p>
      <w:pPr>
        <w:tabs>
          <w:tab w:val="left" w:pos="312"/>
        </w:tabs>
        <w:ind w:firstLine="640" w:firstLineChars="200"/>
        <w:rPr>
          <w:rFonts w:ascii="仿宋" w:hAnsi="仿宋" w:eastAsia="仿宋"/>
          <w:sz w:val="32"/>
          <w:szCs w:val="32"/>
        </w:rPr>
      </w:pPr>
      <w:r>
        <w:rPr>
          <w:rFonts w:hint="eastAsia" w:ascii="仿宋" w:hAnsi="仿宋" w:eastAsia="仿宋"/>
          <w:sz w:val="32"/>
          <w:szCs w:val="32"/>
        </w:rPr>
        <w:t>包括技术支持人员、录分员及赛务保障人员等。按照大赛统一要求，在裁判长领导下做好相应的竞赛保障工作。</w:t>
      </w:r>
    </w:p>
    <w:p>
      <w:pPr>
        <w:numPr>
          <w:ilvl w:val="0"/>
          <w:numId w:val="2"/>
        </w:numPr>
        <w:spacing w:line="360" w:lineRule="auto"/>
        <w:ind w:firstLine="643" w:firstLineChars="200"/>
        <w:outlineLvl w:val="1"/>
        <w:rPr>
          <w:rFonts w:ascii="LinTimes" w:hAnsi="LinTimes" w:eastAsia="楷体" w:cs="LinTimes"/>
          <w:b/>
          <w:sz w:val="32"/>
          <w:szCs w:val="32"/>
        </w:rPr>
      </w:pPr>
      <w:bookmarkStart w:id="12" w:name="_Toc2618"/>
      <w:r>
        <w:rPr>
          <w:rFonts w:hint="eastAsia" w:ascii="LinTimes" w:hAnsi="LinTimes" w:eastAsia="楷体" w:cs="LinTimes"/>
          <w:b/>
          <w:sz w:val="32"/>
          <w:szCs w:val="32"/>
        </w:rPr>
        <w:t>竞赛</w:t>
      </w:r>
      <w:r>
        <w:rPr>
          <w:rFonts w:ascii="LinTimes" w:hAnsi="LinTimes" w:eastAsia="楷体" w:cs="LinTimes"/>
          <w:b/>
          <w:sz w:val="32"/>
          <w:szCs w:val="32"/>
        </w:rPr>
        <w:t>日程</w:t>
      </w:r>
      <w:bookmarkEnd w:id="9"/>
      <w:bookmarkEnd w:id="10"/>
      <w:bookmarkEnd w:id="12"/>
    </w:p>
    <w:p>
      <w:pPr>
        <w:tabs>
          <w:tab w:val="left" w:pos="312"/>
        </w:tabs>
        <w:spacing w:line="360" w:lineRule="auto"/>
        <w:ind w:firstLine="640" w:firstLineChars="200"/>
        <w:rPr>
          <w:color w:val="auto"/>
        </w:rPr>
      </w:pPr>
      <w:r>
        <w:rPr>
          <w:rFonts w:hint="eastAsia" w:ascii="仿宋" w:hAnsi="仿宋" w:eastAsia="仿宋" w:cs="Times New Roman"/>
          <w:color w:val="auto"/>
          <w:sz w:val="32"/>
          <w:szCs w:val="32"/>
        </w:rPr>
        <w:t>竞赛</w:t>
      </w:r>
      <w:r>
        <w:rPr>
          <w:rFonts w:hint="eastAsia" w:ascii="仿宋" w:hAnsi="仿宋" w:eastAsia="仿宋" w:cs="Times New Roman"/>
          <w:color w:val="auto"/>
          <w:sz w:val="32"/>
          <w:szCs w:val="32"/>
          <w:lang w:val="en-US" w:eastAsia="zh-CN"/>
        </w:rPr>
        <w:t>时间为两天</w:t>
      </w:r>
      <w:r>
        <w:rPr>
          <w:rFonts w:hint="eastAsia" w:ascii="仿宋" w:hAnsi="仿宋" w:eastAsia="仿宋" w:cs="Times New Roman"/>
          <w:color w:val="auto"/>
          <w:sz w:val="32"/>
          <w:szCs w:val="32"/>
        </w:rPr>
        <w:t>，</w:t>
      </w:r>
      <w:r>
        <w:rPr>
          <w:rFonts w:hint="eastAsia" w:ascii="仿宋" w:hAnsi="仿宋" w:eastAsia="仿宋" w:cs="Times New Roman"/>
          <w:color w:val="auto"/>
          <w:sz w:val="32"/>
          <w:szCs w:val="32"/>
          <w:lang w:val="en-US" w:eastAsia="zh-CN"/>
        </w:rPr>
        <w:t>每位选手共考核4个模块，</w:t>
      </w:r>
      <w:r>
        <w:rPr>
          <w:rFonts w:hint="eastAsia" w:ascii="仿宋" w:hAnsi="仿宋" w:eastAsia="仿宋" w:cs="Times New Roman"/>
          <w:color w:val="auto"/>
          <w:sz w:val="32"/>
          <w:szCs w:val="32"/>
        </w:rPr>
        <w:t>每位选手竞赛的总时长为</w:t>
      </w:r>
      <w:r>
        <w:rPr>
          <w:rFonts w:hint="eastAsia" w:ascii="仿宋" w:hAnsi="仿宋" w:eastAsia="仿宋" w:cs="Times New Roman"/>
          <w:color w:val="auto"/>
          <w:sz w:val="32"/>
          <w:szCs w:val="32"/>
          <w:lang w:val="en-US" w:eastAsia="zh-CN"/>
        </w:rPr>
        <w:t>50</w:t>
      </w:r>
      <w:r>
        <w:rPr>
          <w:rFonts w:hint="eastAsia" w:ascii="仿宋" w:hAnsi="仿宋" w:eastAsia="仿宋" w:cs="Times New Roman"/>
          <w:color w:val="auto"/>
          <w:sz w:val="32"/>
          <w:szCs w:val="32"/>
        </w:rPr>
        <w:t>分钟，</w:t>
      </w:r>
      <w:r>
        <w:rPr>
          <w:rFonts w:hint="eastAsia" w:ascii="仿宋" w:hAnsi="仿宋" w:eastAsia="仿宋" w:cs="Times New Roman"/>
          <w:color w:val="auto"/>
          <w:sz w:val="32"/>
          <w:szCs w:val="32"/>
          <w:lang w:val="en-US" w:eastAsia="zh-CN"/>
        </w:rPr>
        <w:t>模块A和模块B和模块C合并设5个工位</w:t>
      </w:r>
      <w:r>
        <w:rPr>
          <w:rFonts w:hint="eastAsia" w:ascii="仿宋" w:hAnsi="仿宋" w:eastAsia="仿宋" w:cs="Times New Roman"/>
          <w:color w:val="auto"/>
          <w:sz w:val="32"/>
          <w:szCs w:val="32"/>
        </w:rPr>
        <w:t>竞赛时长</w:t>
      </w:r>
      <w:r>
        <w:rPr>
          <w:rFonts w:hint="eastAsia" w:ascii="仿宋" w:hAnsi="仿宋" w:eastAsia="仿宋" w:cs="Times New Roman"/>
          <w:color w:val="auto"/>
          <w:sz w:val="32"/>
          <w:szCs w:val="32"/>
          <w:lang w:val="en-US" w:eastAsia="zh-CN"/>
        </w:rPr>
        <w:t>30分钟</w:t>
      </w:r>
      <w:r>
        <w:rPr>
          <w:rFonts w:hint="eastAsia" w:ascii="仿宋" w:hAnsi="仿宋" w:eastAsia="仿宋" w:cs="Times New Roman"/>
          <w:color w:val="auto"/>
          <w:sz w:val="32"/>
          <w:szCs w:val="32"/>
        </w:rPr>
        <w:t>，</w:t>
      </w:r>
      <w:r>
        <w:rPr>
          <w:rFonts w:hint="eastAsia" w:ascii="仿宋" w:hAnsi="仿宋" w:eastAsia="仿宋" w:cs="Times New Roman"/>
          <w:color w:val="auto"/>
          <w:sz w:val="32"/>
          <w:szCs w:val="32"/>
          <w:lang w:val="en-US" w:eastAsia="zh-CN"/>
        </w:rPr>
        <w:t>模块D设3个工位</w:t>
      </w:r>
      <w:r>
        <w:rPr>
          <w:rFonts w:hint="eastAsia" w:ascii="仿宋" w:hAnsi="仿宋" w:eastAsia="仿宋" w:cs="Times New Roman"/>
          <w:color w:val="auto"/>
          <w:sz w:val="32"/>
          <w:szCs w:val="32"/>
        </w:rPr>
        <w:t>竞赛时长</w:t>
      </w:r>
      <w:r>
        <w:rPr>
          <w:rFonts w:hint="eastAsia" w:ascii="仿宋" w:hAnsi="仿宋" w:eastAsia="仿宋" w:cs="Times New Roman"/>
          <w:color w:val="auto"/>
          <w:sz w:val="32"/>
          <w:szCs w:val="32"/>
          <w:lang w:val="en-US" w:eastAsia="zh-CN"/>
        </w:rPr>
        <w:t>20分钟</w:t>
      </w:r>
      <w:r>
        <w:rPr>
          <w:rFonts w:hint="eastAsia" w:ascii="仿宋" w:hAnsi="仿宋" w:eastAsia="仿宋" w:cs="Times New Roman"/>
          <w:color w:val="auto"/>
          <w:sz w:val="32"/>
          <w:szCs w:val="32"/>
        </w:rPr>
        <w:t>，</w:t>
      </w:r>
      <w:r>
        <w:rPr>
          <w:rFonts w:hint="eastAsia" w:ascii="仿宋" w:hAnsi="仿宋" w:eastAsia="仿宋" w:cs="Times New Roman"/>
          <w:color w:val="auto"/>
          <w:sz w:val="32"/>
          <w:szCs w:val="32"/>
          <w:lang w:eastAsia="zh-CN"/>
        </w:rPr>
        <w:t>每</w:t>
      </w:r>
      <w:r>
        <w:rPr>
          <w:rFonts w:hint="eastAsia" w:ascii="仿宋" w:hAnsi="仿宋" w:eastAsia="仿宋" w:cs="Times New Roman"/>
          <w:color w:val="auto"/>
          <w:sz w:val="32"/>
          <w:szCs w:val="32"/>
        </w:rPr>
        <w:t>组选手</w:t>
      </w:r>
      <w:r>
        <w:rPr>
          <w:rFonts w:hint="eastAsia" w:ascii="仿宋" w:hAnsi="仿宋" w:eastAsia="仿宋" w:cs="Times New Roman"/>
          <w:color w:val="auto"/>
          <w:sz w:val="32"/>
          <w:szCs w:val="32"/>
          <w:lang w:eastAsia="zh-CN"/>
        </w:rPr>
        <w:t>按照轮转表</w:t>
      </w:r>
      <w:r>
        <w:rPr>
          <w:rFonts w:hint="eastAsia" w:ascii="仿宋" w:hAnsi="仿宋" w:eastAsia="仿宋" w:cs="Times New Roman"/>
          <w:color w:val="auto"/>
          <w:sz w:val="32"/>
          <w:szCs w:val="32"/>
        </w:rPr>
        <w:t>同时上场参加不同</w:t>
      </w:r>
      <w:r>
        <w:rPr>
          <w:rFonts w:hint="eastAsia" w:ascii="仿宋" w:hAnsi="仿宋" w:eastAsia="仿宋" w:cs="Times New Roman"/>
          <w:color w:val="auto"/>
          <w:sz w:val="32"/>
          <w:szCs w:val="32"/>
          <w:lang w:val="en-US" w:eastAsia="zh-CN"/>
        </w:rPr>
        <w:t>模块</w:t>
      </w:r>
      <w:r>
        <w:rPr>
          <w:rFonts w:hint="eastAsia" w:ascii="仿宋" w:hAnsi="仿宋" w:eastAsia="仿宋" w:cs="Times New Roman"/>
          <w:color w:val="auto"/>
          <w:sz w:val="32"/>
          <w:szCs w:val="32"/>
        </w:rPr>
        <w:t>的内容竞赛，</w:t>
      </w:r>
      <w:r>
        <w:rPr>
          <w:rFonts w:hint="eastAsia" w:ascii="仿宋" w:hAnsi="仿宋" w:eastAsia="仿宋" w:cs="Times New Roman"/>
          <w:color w:val="auto"/>
          <w:sz w:val="32"/>
          <w:szCs w:val="32"/>
          <w:lang w:val="en-US" w:eastAsia="zh-CN"/>
        </w:rPr>
        <w:t>每个模块竞赛</w:t>
      </w:r>
      <w:r>
        <w:rPr>
          <w:rFonts w:hint="eastAsia" w:ascii="仿宋" w:hAnsi="仿宋" w:eastAsia="仿宋" w:cs="Times New Roman"/>
          <w:color w:val="auto"/>
          <w:sz w:val="32"/>
          <w:szCs w:val="32"/>
        </w:rPr>
        <w:t>结束后交换场地，分别进行另一</w:t>
      </w:r>
      <w:r>
        <w:rPr>
          <w:rFonts w:hint="eastAsia" w:ascii="仿宋" w:hAnsi="仿宋" w:eastAsia="仿宋" w:cs="Times New Roman"/>
          <w:color w:val="auto"/>
          <w:sz w:val="32"/>
          <w:szCs w:val="32"/>
          <w:lang w:val="en-US" w:eastAsia="zh-CN"/>
        </w:rPr>
        <w:t>模块</w:t>
      </w:r>
      <w:r>
        <w:rPr>
          <w:rFonts w:hint="eastAsia" w:ascii="仿宋" w:hAnsi="仿宋" w:eastAsia="仿宋" w:cs="Times New Roman"/>
          <w:color w:val="auto"/>
          <w:sz w:val="32"/>
          <w:szCs w:val="32"/>
        </w:rPr>
        <w:t>的竞赛。</w:t>
      </w:r>
    </w:p>
    <w:p>
      <w:pPr>
        <w:spacing w:line="360" w:lineRule="auto"/>
        <w:jc w:val="center"/>
        <w:rPr>
          <w:rFonts w:hint="eastAsia" w:ascii="仿宋" w:hAnsi="仿宋" w:eastAsia="仿宋"/>
          <w:b/>
          <w:bCs/>
          <w:color w:val="auto"/>
          <w:kern w:val="0"/>
          <w:sz w:val="28"/>
          <w:szCs w:val="28"/>
          <w:lang w:val="en-GB"/>
        </w:rPr>
      </w:pPr>
      <w:r>
        <w:rPr>
          <w:rFonts w:hint="eastAsia" w:ascii="仿宋" w:hAnsi="仿宋" w:eastAsia="仿宋"/>
          <w:b/>
          <w:bCs/>
          <w:color w:val="auto"/>
          <w:kern w:val="0"/>
          <w:sz w:val="28"/>
          <w:szCs w:val="28"/>
          <w:lang w:val="en-GB"/>
        </w:rPr>
        <w:t>表</w:t>
      </w:r>
      <w:r>
        <w:rPr>
          <w:rFonts w:hint="eastAsia" w:ascii="仿宋" w:hAnsi="仿宋" w:eastAsia="仿宋"/>
          <w:b/>
          <w:bCs/>
          <w:color w:val="auto"/>
          <w:kern w:val="0"/>
          <w:sz w:val="28"/>
          <w:szCs w:val="28"/>
          <w:lang w:val="en-US" w:eastAsia="zh-CN"/>
        </w:rPr>
        <w:t>6</w:t>
      </w:r>
      <w:r>
        <w:rPr>
          <w:rFonts w:hint="eastAsia" w:ascii="仿宋" w:hAnsi="仿宋" w:eastAsia="仿宋"/>
          <w:b/>
          <w:bCs/>
          <w:color w:val="auto"/>
          <w:kern w:val="0"/>
          <w:sz w:val="28"/>
          <w:szCs w:val="28"/>
          <w:lang w:val="en-GB"/>
        </w:rPr>
        <w:t xml:space="preserve"> 竞赛流程及时间安排</w:t>
      </w:r>
    </w:p>
    <w:tbl>
      <w:tblPr>
        <w:tblStyle w:val="17"/>
        <w:tblW w:w="9215" w:type="dxa"/>
        <w:tblInd w:w="-1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8"/>
        <w:gridCol w:w="776"/>
        <w:gridCol w:w="5085"/>
        <w:gridCol w:w="2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kern w:val="0"/>
                <w:sz w:val="24"/>
                <w:szCs w:val="24"/>
              </w:rPr>
            </w:pPr>
            <w:r>
              <w:rPr>
                <w:rFonts w:hint="default" w:ascii="Times New Roman" w:hAnsi="Times New Roman" w:eastAsia="仿宋_GB2312" w:cs="Times New Roman"/>
                <w:b/>
                <w:bCs/>
                <w:color w:val="auto"/>
                <w:kern w:val="0"/>
                <w:sz w:val="24"/>
                <w:szCs w:val="24"/>
              </w:rPr>
              <w:t>日期</w:t>
            </w:r>
          </w:p>
        </w:tc>
        <w:tc>
          <w:tcPr>
            <w:tcW w:w="709"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kern w:val="0"/>
                <w:sz w:val="24"/>
                <w:szCs w:val="24"/>
              </w:rPr>
            </w:pPr>
            <w:r>
              <w:rPr>
                <w:rFonts w:hint="default" w:ascii="Times New Roman" w:hAnsi="Times New Roman" w:eastAsia="仿宋_GB2312" w:cs="Times New Roman"/>
                <w:b/>
                <w:bCs/>
                <w:color w:val="auto"/>
                <w:sz w:val="24"/>
                <w:szCs w:val="24"/>
              </w:rPr>
              <w:t>时间</w:t>
            </w: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kern w:val="0"/>
                <w:sz w:val="24"/>
                <w:szCs w:val="24"/>
              </w:rPr>
            </w:pPr>
            <w:r>
              <w:rPr>
                <w:rFonts w:hint="default" w:ascii="Times New Roman" w:hAnsi="Times New Roman" w:eastAsia="仿宋_GB2312" w:cs="Times New Roman"/>
                <w:b/>
                <w:bCs/>
                <w:color w:val="auto"/>
                <w:sz w:val="24"/>
                <w:szCs w:val="24"/>
              </w:rPr>
              <w:t>工作内容</w:t>
            </w:r>
          </w:p>
        </w:tc>
        <w:tc>
          <w:tcPr>
            <w:tcW w:w="2670"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kern w:val="0"/>
                <w:sz w:val="24"/>
                <w:szCs w:val="24"/>
              </w:rPr>
            </w:pPr>
            <w:r>
              <w:rPr>
                <w:rFonts w:hint="default" w:ascii="Times New Roman" w:hAnsi="Times New Roman" w:eastAsia="仿宋_GB2312" w:cs="Times New Roman"/>
                <w:b/>
                <w:bCs/>
                <w:color w:val="auto"/>
                <w:sz w:val="24"/>
                <w:szCs w:val="24"/>
              </w:rPr>
              <w:t>参与人员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C-1</w:t>
            </w:r>
          </w:p>
        </w:tc>
        <w:tc>
          <w:tcPr>
            <w:tcW w:w="709"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lang w:val="en-US" w:eastAsia="zh-CN"/>
              </w:rPr>
            </w:pPr>
            <w:r>
              <w:rPr>
                <w:rFonts w:hint="default" w:ascii="Times New Roman" w:hAnsi="Times New Roman" w:eastAsia="仿宋_GB2312" w:cs="Times New Roman"/>
                <w:b/>
                <w:bCs/>
                <w:color w:val="auto"/>
                <w:sz w:val="24"/>
                <w:szCs w:val="24"/>
                <w:lang w:val="en-US" w:eastAsia="zh-CN"/>
              </w:rPr>
              <w:t>下午</w:t>
            </w:r>
            <w:r>
              <w:rPr>
                <w:rFonts w:hint="eastAsia" w:ascii="Times New Roman" w:hAnsi="Times New Roman" w:eastAsia="仿宋_GB2312" w:cs="Times New Roman"/>
                <w:b/>
                <w:bCs/>
                <w:color w:val="auto"/>
                <w:sz w:val="24"/>
                <w:szCs w:val="24"/>
                <w:lang w:val="en-US" w:eastAsia="zh-CN"/>
              </w:rPr>
              <w:t>13:00</w:t>
            </w: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color w:val="auto"/>
                <w:sz w:val="24"/>
                <w:szCs w:val="24"/>
                <w:lang w:val="en-AU"/>
              </w:rPr>
            </w:pPr>
            <w:r>
              <w:rPr>
                <w:rFonts w:hint="default" w:ascii="Times New Roman" w:hAnsi="Times New Roman" w:eastAsia="仿宋_GB2312" w:cs="Times New Roman"/>
                <w:color w:val="auto"/>
                <w:sz w:val="24"/>
                <w:szCs w:val="24"/>
                <w:lang w:val="en-AU"/>
              </w:rPr>
              <w:t>参赛选手</w:t>
            </w:r>
            <w:r>
              <w:rPr>
                <w:rFonts w:hint="default" w:ascii="Times New Roman" w:hAnsi="Times New Roman" w:eastAsia="仿宋_GB2312" w:cs="Times New Roman"/>
                <w:color w:val="auto"/>
                <w:sz w:val="24"/>
                <w:szCs w:val="24"/>
                <w:lang w:val="en-US" w:eastAsia="zh-CN"/>
              </w:rPr>
              <w:t>报到、</w:t>
            </w:r>
            <w:r>
              <w:rPr>
                <w:rFonts w:hint="default" w:ascii="Times New Roman" w:hAnsi="Times New Roman" w:eastAsia="仿宋_GB2312" w:cs="Times New Roman"/>
                <w:color w:val="auto"/>
                <w:sz w:val="24"/>
                <w:szCs w:val="24"/>
                <w:lang w:val="en-AU"/>
              </w:rPr>
              <w:t>熟悉场地、</w:t>
            </w:r>
            <w:r>
              <w:rPr>
                <w:rFonts w:hint="default" w:ascii="Times New Roman" w:hAnsi="Times New Roman" w:eastAsia="仿宋_GB2312" w:cs="Times New Roman"/>
                <w:color w:val="auto"/>
                <w:sz w:val="24"/>
                <w:szCs w:val="24"/>
                <w:lang w:val="en-US" w:eastAsia="zh-CN"/>
              </w:rPr>
              <w:t>存放参赛物品、抽取组号、</w:t>
            </w:r>
            <w:r>
              <w:rPr>
                <w:rFonts w:hint="default" w:ascii="Times New Roman" w:hAnsi="Times New Roman" w:eastAsia="仿宋_GB2312" w:cs="Times New Roman"/>
                <w:color w:val="auto"/>
                <w:sz w:val="24"/>
                <w:szCs w:val="24"/>
                <w:lang w:val="en-AU"/>
              </w:rPr>
              <w:t>裁判员培训</w:t>
            </w:r>
            <w:r>
              <w:rPr>
                <w:rFonts w:hint="default" w:ascii="Times New Roman" w:hAnsi="Times New Roman" w:eastAsia="仿宋_GB2312" w:cs="Times New Roman"/>
                <w:color w:val="auto"/>
                <w:sz w:val="24"/>
                <w:szCs w:val="24"/>
                <w:lang w:val="en-AU" w:eastAsia="zh-CN"/>
              </w:rPr>
              <w:t>、</w:t>
            </w:r>
            <w:r>
              <w:rPr>
                <w:rFonts w:hint="default" w:ascii="Times New Roman" w:hAnsi="Times New Roman" w:eastAsia="仿宋_GB2312" w:cs="Times New Roman"/>
                <w:color w:val="auto"/>
                <w:sz w:val="24"/>
                <w:szCs w:val="24"/>
                <w:lang w:val="en-AU"/>
              </w:rPr>
              <w:t>封存场地</w:t>
            </w:r>
          </w:p>
        </w:tc>
        <w:tc>
          <w:tcPr>
            <w:tcW w:w="2670"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sz w:val="24"/>
                <w:szCs w:val="24"/>
                <w:lang w:val="en-US" w:eastAsia="zh-CN"/>
              </w:rPr>
            </w:pPr>
            <w:r>
              <w:rPr>
                <w:rFonts w:hint="default" w:ascii="Times New Roman" w:hAnsi="Times New Roman" w:eastAsia="仿宋_GB2312" w:cs="Times New Roman"/>
                <w:bCs/>
                <w:color w:val="auto"/>
                <w:sz w:val="24"/>
                <w:szCs w:val="24"/>
              </w:rPr>
              <w:t>参赛选手、裁判员、裁判长</w:t>
            </w:r>
            <w:r>
              <w:rPr>
                <w:rFonts w:hint="default" w:ascii="Times New Roman" w:hAnsi="Times New Roman" w:eastAsia="仿宋_GB2312" w:cs="Times New Roman"/>
                <w:bCs/>
                <w:color w:val="auto"/>
                <w:sz w:val="24"/>
                <w:szCs w:val="24"/>
                <w:lang w:eastAsia="zh-CN"/>
              </w:rPr>
              <w:t>、</w:t>
            </w:r>
            <w:r>
              <w:rPr>
                <w:rFonts w:hint="default" w:ascii="Times New Roman" w:hAnsi="Times New Roman" w:eastAsia="仿宋_GB2312" w:cs="Times New Roman"/>
                <w:bCs/>
                <w:color w:val="auto"/>
                <w:sz w:val="24"/>
                <w:szCs w:val="24"/>
              </w:rPr>
              <w:t>场地</w:t>
            </w:r>
            <w:r>
              <w:rPr>
                <w:rFonts w:hint="default" w:ascii="Times New Roman" w:hAnsi="Times New Roman" w:eastAsia="仿宋_GB2312" w:cs="Times New Roman"/>
                <w:bCs/>
                <w:color w:val="auto"/>
                <w:sz w:val="24"/>
                <w:szCs w:val="24"/>
                <w:lang w:val="en-US" w:eastAsia="zh-CN"/>
              </w:rPr>
              <w:t>经理、监督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kern w:val="2"/>
                <w:sz w:val="24"/>
                <w:szCs w:val="24"/>
                <w:lang w:val="en-US" w:eastAsia="zh-CN" w:bidi="ar-SA"/>
              </w:rPr>
            </w:pPr>
            <w:r>
              <w:rPr>
                <w:rFonts w:hint="default" w:ascii="Times New Roman" w:hAnsi="Times New Roman" w:eastAsia="仿宋_GB2312" w:cs="Times New Roman"/>
                <w:b/>
                <w:bCs/>
                <w:color w:val="auto"/>
                <w:sz w:val="24"/>
                <w:szCs w:val="24"/>
              </w:rPr>
              <w:t>C</w:t>
            </w:r>
            <w:r>
              <w:rPr>
                <w:rFonts w:hint="default" w:ascii="Times New Roman" w:hAnsi="Times New Roman" w:eastAsia="仿宋_GB2312" w:cs="Times New Roman"/>
                <w:b/>
                <w:bCs/>
                <w:color w:val="auto"/>
                <w:sz w:val="24"/>
                <w:szCs w:val="24"/>
                <w:lang w:val="en-US" w:eastAsia="zh-CN"/>
              </w:rPr>
              <w:t>1</w:t>
            </w:r>
          </w:p>
        </w:tc>
        <w:tc>
          <w:tcPr>
            <w:tcW w:w="709" w:type="dxa"/>
            <w:vMerge w:val="restart"/>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kern w:val="2"/>
                <w:sz w:val="24"/>
                <w:szCs w:val="24"/>
                <w:lang w:val="en-US" w:eastAsia="zh-CN" w:bidi="ar-SA"/>
              </w:rPr>
            </w:pPr>
            <w:r>
              <w:rPr>
                <w:rFonts w:hint="default" w:ascii="Times New Roman" w:hAnsi="Times New Roman" w:eastAsia="仿宋_GB2312" w:cs="Times New Roman"/>
                <w:b/>
                <w:bCs/>
                <w:color w:val="auto"/>
                <w:sz w:val="24"/>
                <w:szCs w:val="24"/>
              </w:rPr>
              <w:t>全天</w:t>
            </w: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color w:val="auto"/>
                <w:kern w:val="0"/>
                <w:sz w:val="24"/>
                <w:szCs w:val="24"/>
              </w:rPr>
            </w:pPr>
            <w:r>
              <w:rPr>
                <w:rFonts w:hint="default" w:ascii="Times New Roman" w:hAnsi="Times New Roman" w:eastAsia="仿宋_GB2312" w:cs="Times New Roman"/>
                <w:color w:val="auto"/>
                <w:kern w:val="0"/>
                <w:sz w:val="24"/>
                <w:szCs w:val="24"/>
              </w:rPr>
              <w:t>比赛准备</w:t>
            </w:r>
          </w:p>
        </w:tc>
        <w:tc>
          <w:tcPr>
            <w:tcW w:w="2670" w:type="dxa"/>
            <w:noWrap w:val="0"/>
            <w:vAlign w:val="center"/>
          </w:tcPr>
          <w:p>
            <w:pPr>
              <w:pStyle w:val="10"/>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color w:val="auto"/>
                <w:sz w:val="24"/>
                <w:szCs w:val="24"/>
                <w:lang w:val="en-G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rPr>
              <w:t>检录和抽取工位号按照检录顺序检录入场</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8:00-10:00  第一</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主题宴会摆台</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8:00-9:30   第一</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10:00-12:00 第二</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主题宴会摆台</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9:30-11:00  第二</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p>
            <w:pPr>
              <w:pStyle w:val="10"/>
              <w:keepNext w:val="0"/>
              <w:keepLines w:val="0"/>
              <w:pageBreakBefore w:val="0"/>
              <w:kinsoku/>
              <w:wordWrap/>
              <w:overflowPunct/>
              <w:topLinePunct w:val="0"/>
              <w:autoSpaceDE/>
              <w:autoSpaceDN/>
              <w:bidi w:val="0"/>
              <w:adjustRightInd/>
              <w:spacing w:line="360" w:lineRule="auto"/>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color w:val="auto"/>
                <w:kern w:val="0"/>
                <w:sz w:val="24"/>
                <w:szCs w:val="24"/>
                <w:lang w:val="en-US" w:eastAsia="zh-CN" w:bidi="ar-SA"/>
              </w:rPr>
              <w:t xml:space="preserve">  11:00-12:30 第三</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tc>
        <w:tc>
          <w:tcPr>
            <w:tcW w:w="2670" w:type="dxa"/>
            <w:vMerge w:val="restart"/>
            <w:noWrap w:val="0"/>
            <w:vAlign w:val="center"/>
          </w:tcPr>
          <w:p>
            <w:pPr>
              <w:pStyle w:val="10"/>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sz w:val="24"/>
                <w:szCs w:val="24"/>
              </w:rPr>
            </w:pPr>
            <w:r>
              <w:rPr>
                <w:rFonts w:hint="default" w:ascii="Times New Roman" w:hAnsi="Times New Roman" w:eastAsia="仿宋_GB2312" w:cs="Times New Roman"/>
                <w:bCs/>
                <w:color w:val="auto"/>
                <w:sz w:val="24"/>
                <w:szCs w:val="24"/>
              </w:rPr>
              <w:t>参赛选手、裁判组、</w:t>
            </w:r>
          </w:p>
          <w:p>
            <w:pPr>
              <w:pStyle w:val="10"/>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sz w:val="24"/>
                <w:szCs w:val="24"/>
              </w:rPr>
            </w:pPr>
            <w:r>
              <w:rPr>
                <w:rFonts w:hint="default" w:ascii="Times New Roman" w:hAnsi="Times New Roman" w:eastAsia="仿宋_GB2312" w:cs="Times New Roman"/>
                <w:bCs/>
                <w:color w:val="auto"/>
                <w:sz w:val="24"/>
                <w:szCs w:val="24"/>
              </w:rPr>
              <w:t>场地</w:t>
            </w:r>
            <w:r>
              <w:rPr>
                <w:rFonts w:hint="default" w:ascii="Times New Roman" w:hAnsi="Times New Roman" w:eastAsia="仿宋_GB2312" w:cs="Times New Roman"/>
                <w:bCs/>
                <w:color w:val="auto"/>
                <w:sz w:val="24"/>
                <w:szCs w:val="24"/>
                <w:lang w:val="en-US" w:eastAsia="zh-CN"/>
              </w:rPr>
              <w:t>经理</w:t>
            </w:r>
            <w:r>
              <w:rPr>
                <w:rFonts w:hint="default" w:ascii="Times New Roman" w:hAnsi="Times New Roman" w:eastAsia="仿宋_GB2312" w:cs="Times New Roman"/>
                <w:bCs/>
                <w:color w:val="auto"/>
                <w:sz w:val="24"/>
                <w:szCs w:val="24"/>
              </w:rPr>
              <w:t>、监督仲裁组</w:t>
            </w:r>
          </w:p>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color w:val="auto"/>
                <w:kern w:val="0"/>
                <w:sz w:val="24"/>
                <w:szCs w:val="24"/>
              </w:rPr>
            </w:pPr>
            <w:r>
              <w:rPr>
                <w:rFonts w:hint="default" w:ascii="Times New Roman" w:hAnsi="Times New Roman" w:eastAsia="仿宋_GB2312" w:cs="Times New Roman"/>
                <w:color w:val="auto"/>
                <w:kern w:val="0"/>
                <w:sz w:val="24"/>
                <w:szCs w:val="24"/>
              </w:rPr>
              <w:t>午餐</w:t>
            </w:r>
          </w:p>
        </w:tc>
        <w:tc>
          <w:tcPr>
            <w:tcW w:w="2670"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5" w:hRule="atLeast"/>
        </w:trPr>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13:00-15:00 第三</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主题宴会摆台</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13:30-15:00 第四</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15:00-17:00 第四</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主题宴会摆台</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sz w:val="24"/>
                <w:szCs w:val="24"/>
                <w:lang w:val="en-US" w:eastAsia="zh-CN"/>
              </w:rPr>
            </w:pPr>
            <w:r>
              <w:rPr>
                <w:rFonts w:hint="default" w:ascii="Times New Roman" w:hAnsi="Times New Roman" w:eastAsia="仿宋_GB2312" w:cs="Times New Roman"/>
                <w:color w:val="auto"/>
                <w:kern w:val="0"/>
                <w:sz w:val="24"/>
                <w:szCs w:val="24"/>
                <w:lang w:val="en-US" w:eastAsia="zh-CN" w:bidi="ar-SA"/>
              </w:rPr>
              <w:t>15:00-16:30 第五</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tc>
        <w:tc>
          <w:tcPr>
            <w:tcW w:w="2670"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restart"/>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C2</w:t>
            </w:r>
          </w:p>
        </w:tc>
        <w:tc>
          <w:tcPr>
            <w:tcW w:w="709" w:type="dxa"/>
            <w:vMerge w:val="restart"/>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r>
              <w:rPr>
                <w:rFonts w:hint="default" w:ascii="Times New Roman" w:hAnsi="Times New Roman" w:eastAsia="仿宋_GB2312" w:cs="Times New Roman"/>
                <w:b/>
                <w:bCs/>
                <w:color w:val="auto"/>
                <w:sz w:val="24"/>
                <w:szCs w:val="24"/>
              </w:rPr>
              <w:t>全天</w:t>
            </w:r>
          </w:p>
        </w:tc>
        <w:tc>
          <w:tcPr>
            <w:tcW w:w="5127" w:type="dxa"/>
            <w:noWrap w:val="0"/>
            <w:vAlign w:val="center"/>
          </w:tcPr>
          <w:p>
            <w:pPr>
              <w:keepNext w:val="0"/>
              <w:keepLines w:val="0"/>
              <w:pageBreakBefore w:val="0"/>
              <w:widowControl/>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color w:val="auto"/>
                <w:kern w:val="0"/>
                <w:sz w:val="24"/>
                <w:szCs w:val="24"/>
              </w:rPr>
            </w:pPr>
            <w:r>
              <w:rPr>
                <w:rFonts w:hint="default" w:ascii="Times New Roman" w:hAnsi="Times New Roman" w:eastAsia="仿宋_GB2312" w:cs="Times New Roman"/>
                <w:color w:val="auto"/>
                <w:kern w:val="0"/>
                <w:sz w:val="24"/>
                <w:szCs w:val="24"/>
              </w:rPr>
              <w:t>检录和抽取工位号按照检录顺序检录入场</w:t>
            </w:r>
          </w:p>
        </w:tc>
        <w:tc>
          <w:tcPr>
            <w:tcW w:w="2670" w:type="dxa"/>
            <w:vMerge w:val="restart"/>
            <w:noWrap w:val="0"/>
            <w:vAlign w:val="center"/>
          </w:tcPr>
          <w:p>
            <w:pPr>
              <w:pStyle w:val="10"/>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sz w:val="24"/>
                <w:szCs w:val="24"/>
              </w:rPr>
            </w:pPr>
            <w:r>
              <w:rPr>
                <w:rFonts w:hint="default" w:ascii="Times New Roman" w:hAnsi="Times New Roman" w:eastAsia="仿宋_GB2312" w:cs="Times New Roman"/>
                <w:bCs/>
                <w:color w:val="auto"/>
                <w:sz w:val="24"/>
                <w:szCs w:val="24"/>
              </w:rPr>
              <w:t>参赛选手、裁判组、场地</w:t>
            </w:r>
            <w:r>
              <w:rPr>
                <w:rFonts w:hint="default" w:ascii="Times New Roman" w:hAnsi="Times New Roman" w:eastAsia="仿宋_GB2312" w:cs="Times New Roman"/>
                <w:bCs/>
                <w:color w:val="auto"/>
                <w:sz w:val="24"/>
                <w:szCs w:val="24"/>
                <w:lang w:val="en-US" w:eastAsia="zh-CN"/>
              </w:rPr>
              <w:t>经理</w:t>
            </w:r>
            <w:r>
              <w:rPr>
                <w:rFonts w:hint="default" w:ascii="Times New Roman" w:hAnsi="Times New Roman" w:eastAsia="仿宋_GB2312" w:cs="Times New Roman"/>
                <w:bCs/>
                <w:color w:val="auto"/>
                <w:sz w:val="24"/>
                <w:szCs w:val="24"/>
              </w:rPr>
              <w:t>、监督仲裁组</w:t>
            </w:r>
          </w:p>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8:00-10:00  第五</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主题宴会摆台</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8:00-9:30   第六</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10:00-12:00 第六</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主题宴会摆台</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9:30-11:00  第七</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p>
            <w:pPr>
              <w:keepNext w:val="0"/>
              <w:keepLines w:val="0"/>
              <w:pageBreakBefore w:val="0"/>
              <w:widowControl/>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rPr>
            </w:pPr>
            <w:r>
              <w:rPr>
                <w:rFonts w:hint="default" w:ascii="Times New Roman" w:hAnsi="Times New Roman" w:eastAsia="仿宋_GB2312" w:cs="Times New Roman"/>
                <w:color w:val="auto"/>
                <w:kern w:val="0"/>
                <w:sz w:val="24"/>
                <w:szCs w:val="24"/>
                <w:lang w:val="en-US" w:eastAsia="zh-CN" w:bidi="ar-SA"/>
              </w:rPr>
              <w:t>11:00-12:30 第八</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tc>
        <w:tc>
          <w:tcPr>
            <w:tcW w:w="2670" w:type="dxa"/>
            <w:vMerge w:val="continue"/>
            <w:noWrap w:val="0"/>
            <w:vAlign w:val="center"/>
          </w:tcPr>
          <w:p>
            <w:pPr>
              <w:pStyle w:val="10"/>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color w:val="auto"/>
                <w:kern w:val="0"/>
                <w:sz w:val="24"/>
                <w:szCs w:val="24"/>
              </w:rPr>
            </w:pPr>
            <w:r>
              <w:rPr>
                <w:rFonts w:hint="default" w:ascii="Times New Roman" w:hAnsi="Times New Roman" w:eastAsia="仿宋_GB2312" w:cs="Times New Roman"/>
                <w:color w:val="auto"/>
                <w:kern w:val="0"/>
                <w:sz w:val="24"/>
                <w:szCs w:val="24"/>
              </w:rPr>
              <w:t>午餐</w:t>
            </w:r>
          </w:p>
        </w:tc>
        <w:tc>
          <w:tcPr>
            <w:tcW w:w="2670"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709"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
                <w:bCs/>
                <w:color w:val="auto"/>
                <w:sz w:val="24"/>
                <w:szCs w:val="24"/>
              </w:rPr>
            </w:pPr>
          </w:p>
        </w:tc>
        <w:tc>
          <w:tcPr>
            <w:tcW w:w="5127" w:type="dxa"/>
            <w:noWrap w:val="0"/>
            <w:vAlign w:val="center"/>
          </w:tcPr>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13:00-14:30 第九</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14:30-16:00 第十</w:t>
            </w:r>
            <w:r>
              <w:rPr>
                <w:rFonts w:hint="default" w:ascii="Times New Roman" w:hAnsi="Times New Roman" w:eastAsia="仿宋_GB2312" w:cs="Times New Roman"/>
                <w:color w:val="auto"/>
                <w:kern w:val="0"/>
                <w:sz w:val="24"/>
                <w:szCs w:val="24"/>
                <w:lang w:val="en-AU" w:eastAsia="zh-CN" w:bidi="ar-SA"/>
              </w:rPr>
              <w:t>组</w:t>
            </w:r>
            <w:r>
              <w:rPr>
                <w:rFonts w:hint="default" w:ascii="Times New Roman" w:hAnsi="Times New Roman" w:eastAsia="仿宋_GB2312" w:cs="Times New Roman"/>
                <w:color w:val="auto"/>
                <w:kern w:val="0"/>
                <w:sz w:val="24"/>
                <w:szCs w:val="24"/>
                <w:lang w:val="en-US" w:eastAsia="zh-CN" w:bidi="ar-SA"/>
              </w:rPr>
              <w:t xml:space="preserve">  展台展示</w:t>
            </w:r>
          </w:p>
          <w:p>
            <w:pPr>
              <w:keepNext w:val="0"/>
              <w:keepLines w:val="0"/>
              <w:pageBreakBefore w:val="0"/>
              <w:kinsoku/>
              <w:wordWrap/>
              <w:overflowPunct/>
              <w:topLinePunct w:val="0"/>
              <w:autoSpaceDE/>
              <w:autoSpaceDN/>
              <w:bidi w:val="0"/>
              <w:adjustRightInd/>
              <w:spacing w:line="360" w:lineRule="auto"/>
              <w:ind w:firstLine="240" w:firstLineChars="100"/>
              <w:jc w:val="both"/>
              <w:textAlignment w:val="auto"/>
              <w:rPr>
                <w:rFonts w:hint="default" w:ascii="Times New Roman" w:hAnsi="Times New Roman" w:eastAsia="仿宋_GB2312" w:cs="Times New Roman"/>
                <w:color w:val="auto"/>
                <w:kern w:val="0"/>
                <w:sz w:val="24"/>
                <w:szCs w:val="24"/>
                <w:lang w:val="en-US" w:eastAsia="zh-CN" w:bidi="ar-SA"/>
              </w:rPr>
            </w:pPr>
            <w:r>
              <w:rPr>
                <w:rFonts w:hint="default" w:ascii="Times New Roman" w:hAnsi="Times New Roman" w:eastAsia="仿宋_GB2312" w:cs="Times New Roman"/>
                <w:color w:val="auto"/>
                <w:kern w:val="0"/>
                <w:sz w:val="24"/>
                <w:szCs w:val="24"/>
                <w:lang w:val="en-US" w:eastAsia="zh-CN" w:bidi="ar-SA"/>
              </w:rPr>
              <w:t>赛后技术点评</w:t>
            </w:r>
          </w:p>
        </w:tc>
        <w:tc>
          <w:tcPr>
            <w:tcW w:w="2670" w:type="dxa"/>
            <w:vMerge w:val="continue"/>
            <w:noWrap w:val="0"/>
            <w:vAlign w:val="center"/>
          </w:tcPr>
          <w:p>
            <w:pPr>
              <w:keepNext w:val="0"/>
              <w:keepLines w:val="0"/>
              <w:pageBreakBefore w:val="0"/>
              <w:kinsoku/>
              <w:wordWrap/>
              <w:overflowPunct/>
              <w:topLinePunct w:val="0"/>
              <w:autoSpaceDE/>
              <w:autoSpaceDN/>
              <w:bidi w:val="0"/>
              <w:adjustRightInd/>
              <w:spacing w:line="360" w:lineRule="auto"/>
              <w:jc w:val="center"/>
              <w:textAlignment w:val="auto"/>
              <w:rPr>
                <w:rFonts w:hint="default" w:ascii="Times New Roman" w:hAnsi="Times New Roman" w:eastAsia="仿宋_GB2312" w:cs="Times New Roman"/>
                <w:bCs/>
                <w:color w:val="auto"/>
                <w:sz w:val="24"/>
                <w:szCs w:val="24"/>
              </w:rPr>
            </w:pPr>
          </w:p>
        </w:tc>
      </w:tr>
    </w:tbl>
    <w:p>
      <w:pPr>
        <w:pStyle w:val="10"/>
        <w:rPr>
          <w:lang w:val="en-GB"/>
        </w:rPr>
      </w:pPr>
      <w:bookmarkStart w:id="41" w:name="_GoBack"/>
      <w:bookmarkEnd w:id="41"/>
    </w:p>
    <w:p>
      <w:pPr>
        <w:spacing w:line="360" w:lineRule="auto"/>
        <w:ind w:firstLine="643" w:firstLineChars="200"/>
        <w:outlineLvl w:val="1"/>
        <w:rPr>
          <w:rFonts w:ascii="LinTimes" w:hAnsi="LinTimes" w:eastAsia="楷体" w:cs="LinTimes"/>
          <w:b/>
          <w:sz w:val="32"/>
          <w:szCs w:val="32"/>
        </w:rPr>
      </w:pPr>
      <w:bookmarkStart w:id="13" w:name="_Toc80965447"/>
      <w:bookmarkStart w:id="14" w:name="_Toc21822"/>
      <w:r>
        <w:rPr>
          <w:rFonts w:hint="eastAsia" w:ascii="LinTimes" w:hAnsi="LinTimes" w:eastAsia="楷体" w:cs="LinTimes"/>
          <w:b/>
          <w:sz w:val="32"/>
          <w:szCs w:val="32"/>
        </w:rPr>
        <w:t>（四）</w:t>
      </w:r>
      <w:r>
        <w:rPr>
          <w:rFonts w:ascii="LinTimes" w:hAnsi="LinTimes" w:eastAsia="楷体" w:cs="LinTimes"/>
          <w:b/>
          <w:sz w:val="32"/>
          <w:szCs w:val="32"/>
        </w:rPr>
        <w:t>竞赛</w:t>
      </w:r>
      <w:bookmarkEnd w:id="13"/>
      <w:r>
        <w:rPr>
          <w:rFonts w:hint="eastAsia" w:ascii="LinTimes" w:hAnsi="LinTimes" w:eastAsia="楷体" w:cs="LinTimes"/>
          <w:b/>
          <w:sz w:val="32"/>
          <w:szCs w:val="32"/>
        </w:rPr>
        <w:t>要求</w:t>
      </w:r>
      <w:bookmarkEnd w:id="14"/>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1.</w:t>
      </w:r>
      <w:r>
        <w:rPr>
          <w:rFonts w:ascii="仿宋" w:hAnsi="仿宋" w:eastAsia="仿宋"/>
          <w:sz w:val="32"/>
          <w:szCs w:val="32"/>
        </w:rPr>
        <w:t>报到要求</w:t>
      </w:r>
    </w:p>
    <w:p>
      <w:pPr>
        <w:snapToGrid w:val="0"/>
        <w:spacing w:line="360" w:lineRule="auto"/>
        <w:ind w:firstLine="640" w:firstLineChars="200"/>
        <w:rPr>
          <w:rFonts w:ascii="仿宋" w:hAnsi="仿宋" w:eastAsia="仿宋"/>
          <w:sz w:val="32"/>
          <w:szCs w:val="32"/>
        </w:rPr>
      </w:pPr>
      <w:r>
        <w:rPr>
          <w:rFonts w:ascii="仿宋" w:hAnsi="仿宋" w:eastAsia="仿宋"/>
          <w:sz w:val="32"/>
          <w:szCs w:val="32"/>
        </w:rPr>
        <w:t>参赛选手</w:t>
      </w:r>
      <w:r>
        <w:rPr>
          <w:rFonts w:hint="eastAsia" w:ascii="仿宋" w:hAnsi="仿宋" w:eastAsia="仿宋"/>
          <w:sz w:val="32"/>
          <w:szCs w:val="32"/>
        </w:rPr>
        <w:t>需要携带身份证进行报到，</w:t>
      </w:r>
      <w:r>
        <w:rPr>
          <w:rFonts w:ascii="仿宋" w:hAnsi="仿宋" w:eastAsia="仿宋"/>
          <w:sz w:val="32"/>
          <w:szCs w:val="32"/>
        </w:rPr>
        <w:t>报到时领取参赛证</w:t>
      </w:r>
      <w:r>
        <w:rPr>
          <w:rFonts w:hint="eastAsia" w:ascii="仿宋" w:hAnsi="仿宋" w:eastAsia="仿宋"/>
          <w:sz w:val="32"/>
          <w:szCs w:val="32"/>
        </w:rPr>
        <w:t>等</w:t>
      </w:r>
      <w:r>
        <w:rPr>
          <w:rFonts w:ascii="仿宋" w:hAnsi="仿宋" w:eastAsia="仿宋"/>
          <w:sz w:val="32"/>
          <w:szCs w:val="32"/>
        </w:rPr>
        <w:t>参赛资料</w:t>
      </w:r>
      <w:r>
        <w:rPr>
          <w:rFonts w:hint="eastAsia" w:ascii="仿宋" w:hAnsi="仿宋" w:eastAsia="仿宋"/>
          <w:sz w:val="32"/>
          <w:szCs w:val="32"/>
        </w:rPr>
        <w:t>，领队会时抽取参赛组别，检录时抽取工位号。</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2.</w:t>
      </w:r>
      <w:r>
        <w:rPr>
          <w:rFonts w:ascii="仿宋" w:hAnsi="仿宋" w:eastAsia="仿宋"/>
          <w:sz w:val="32"/>
          <w:szCs w:val="32"/>
        </w:rPr>
        <w:t>检录要求</w:t>
      </w:r>
    </w:p>
    <w:p>
      <w:pPr>
        <w:snapToGrid w:val="0"/>
        <w:spacing w:line="360" w:lineRule="auto"/>
        <w:ind w:firstLine="640" w:firstLineChars="200"/>
        <w:rPr>
          <w:rFonts w:ascii="仿宋" w:hAnsi="仿宋" w:eastAsia="仿宋"/>
          <w:sz w:val="32"/>
          <w:szCs w:val="32"/>
        </w:rPr>
      </w:pPr>
      <w:r>
        <w:rPr>
          <w:rFonts w:ascii="仿宋" w:hAnsi="仿宋" w:eastAsia="仿宋"/>
          <w:sz w:val="32"/>
          <w:szCs w:val="32"/>
        </w:rPr>
        <w:t>赛前</w:t>
      </w:r>
      <w:r>
        <w:rPr>
          <w:rFonts w:ascii="仿宋" w:hAnsi="仿宋" w:eastAsia="仿宋" w:cs="LinTimes"/>
          <w:sz w:val="32"/>
          <w:szCs w:val="32"/>
          <w:lang w:val="en-AU"/>
        </w:rPr>
        <w:t>30</w:t>
      </w:r>
      <w:r>
        <w:rPr>
          <w:rFonts w:ascii="仿宋" w:hAnsi="仿宋" w:eastAsia="仿宋"/>
          <w:sz w:val="32"/>
          <w:szCs w:val="32"/>
        </w:rPr>
        <w:t>分钟，选手根据抽签编号和分组顺序到指定检录口进行检录。检录时需提交</w:t>
      </w:r>
      <w:r>
        <w:rPr>
          <w:rFonts w:hint="eastAsia" w:ascii="仿宋" w:hAnsi="仿宋" w:eastAsia="仿宋"/>
          <w:sz w:val="32"/>
          <w:szCs w:val="32"/>
        </w:rPr>
        <w:t>4</w:t>
      </w:r>
      <w:r>
        <w:rPr>
          <w:rFonts w:ascii="仿宋" w:hAnsi="仿宋" w:eastAsia="仿宋"/>
          <w:sz w:val="32"/>
          <w:szCs w:val="32"/>
        </w:rPr>
        <w:t>份纸质宴会设计方案</w:t>
      </w:r>
      <w:r>
        <w:rPr>
          <w:rFonts w:hint="eastAsia" w:ascii="仿宋" w:hAnsi="仿宋" w:eastAsia="仿宋"/>
          <w:sz w:val="32"/>
          <w:szCs w:val="32"/>
        </w:rPr>
        <w:t>（含宴会菜单设计）</w:t>
      </w:r>
      <w:r>
        <w:rPr>
          <w:rFonts w:ascii="仿宋" w:hAnsi="仿宋" w:eastAsia="仿宋"/>
          <w:sz w:val="32"/>
          <w:szCs w:val="32"/>
        </w:rPr>
        <w:t>，检录时提供宴会设计方案封面（</w:t>
      </w:r>
      <w:r>
        <w:rPr>
          <w:rFonts w:ascii="仿宋" w:hAnsi="仿宋" w:eastAsia="仿宋" w:cs="LinTimes"/>
          <w:sz w:val="32"/>
          <w:szCs w:val="32"/>
          <w:lang w:val="en-AU"/>
        </w:rPr>
        <w:t>A4</w:t>
      </w:r>
      <w:r>
        <w:rPr>
          <w:rFonts w:ascii="仿宋" w:hAnsi="仿宋" w:eastAsia="仿宋"/>
          <w:sz w:val="32"/>
          <w:szCs w:val="32"/>
        </w:rPr>
        <w:t>纸），统一填写选手编号、场次、工位。</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3.</w:t>
      </w:r>
      <w:r>
        <w:rPr>
          <w:rFonts w:ascii="仿宋" w:hAnsi="仿宋" w:eastAsia="仿宋"/>
          <w:sz w:val="32"/>
          <w:szCs w:val="32"/>
        </w:rPr>
        <w:t>入场准备</w:t>
      </w:r>
    </w:p>
    <w:p>
      <w:pPr>
        <w:snapToGrid w:val="0"/>
        <w:spacing w:line="360" w:lineRule="auto"/>
        <w:ind w:firstLine="640" w:firstLineChars="200"/>
        <w:rPr>
          <w:rFonts w:ascii="仿宋" w:hAnsi="仿宋" w:eastAsia="仿宋"/>
          <w:sz w:val="32"/>
          <w:szCs w:val="32"/>
        </w:rPr>
      </w:pPr>
      <w:r>
        <w:rPr>
          <w:rFonts w:ascii="仿宋" w:hAnsi="仿宋" w:eastAsia="仿宋"/>
          <w:sz w:val="32"/>
          <w:szCs w:val="32"/>
        </w:rPr>
        <w:t>选手检录完毕，每位选手可携带</w:t>
      </w:r>
      <w:r>
        <w:rPr>
          <w:rFonts w:ascii="仿宋" w:hAnsi="仿宋" w:eastAsia="仿宋" w:cs="LinTimes"/>
          <w:sz w:val="32"/>
          <w:szCs w:val="32"/>
          <w:lang w:val="en-AU"/>
        </w:rPr>
        <w:t>1</w:t>
      </w:r>
      <w:r>
        <w:rPr>
          <w:rFonts w:ascii="仿宋" w:hAnsi="仿宋" w:eastAsia="仿宋"/>
          <w:sz w:val="32"/>
          <w:szCs w:val="32"/>
        </w:rPr>
        <w:t>位助手协助运送比赛物品，按照选手编号到指定比赛工位。助手不得在赛场停留。选手入场后可进行椅套准备工作。</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4.</w:t>
      </w:r>
      <w:r>
        <w:rPr>
          <w:rFonts w:ascii="仿宋" w:hAnsi="仿宋" w:eastAsia="仿宋"/>
          <w:sz w:val="32"/>
          <w:szCs w:val="32"/>
        </w:rPr>
        <w:t>竞赛开始</w:t>
      </w:r>
    </w:p>
    <w:p>
      <w:pPr>
        <w:snapToGrid w:val="0"/>
        <w:spacing w:line="360" w:lineRule="auto"/>
        <w:ind w:firstLine="640" w:firstLineChars="200"/>
        <w:rPr>
          <w:rFonts w:ascii="仿宋" w:hAnsi="仿宋" w:eastAsia="仿宋"/>
          <w:sz w:val="32"/>
          <w:szCs w:val="32"/>
        </w:rPr>
      </w:pPr>
      <w:r>
        <w:rPr>
          <w:rFonts w:ascii="仿宋" w:hAnsi="仿宋" w:eastAsia="仿宋"/>
          <w:sz w:val="32"/>
          <w:szCs w:val="32"/>
        </w:rPr>
        <w:t>裁判长统一告知选手比赛规则、时间和流程后，宣布比赛正式开始并计时。</w:t>
      </w:r>
      <w:r>
        <w:rPr>
          <w:rFonts w:hint="eastAsia" w:ascii="仿宋" w:hAnsi="仿宋" w:eastAsia="仿宋"/>
          <w:sz w:val="32"/>
          <w:szCs w:val="32"/>
        </w:rPr>
        <w:t>选手分别</w:t>
      </w:r>
      <w:r>
        <w:rPr>
          <w:rFonts w:ascii="仿宋" w:hAnsi="仿宋" w:eastAsia="仿宋"/>
          <w:sz w:val="32"/>
          <w:szCs w:val="32"/>
        </w:rPr>
        <w:t>完成主题宴会摆台、</w:t>
      </w:r>
      <w:r>
        <w:rPr>
          <w:rFonts w:hint="eastAsia" w:ascii="仿宋" w:hAnsi="仿宋" w:eastAsia="仿宋"/>
          <w:sz w:val="32"/>
          <w:szCs w:val="32"/>
        </w:rPr>
        <w:t>服务技能、</w:t>
      </w:r>
      <w:r>
        <w:rPr>
          <w:rFonts w:ascii="仿宋" w:hAnsi="仿宋" w:eastAsia="仿宋"/>
          <w:sz w:val="32"/>
          <w:szCs w:val="32"/>
        </w:rPr>
        <w:t>主题</w:t>
      </w:r>
      <w:r>
        <w:rPr>
          <w:rFonts w:hint="eastAsia" w:ascii="仿宋" w:hAnsi="仿宋" w:eastAsia="仿宋"/>
          <w:sz w:val="32"/>
          <w:szCs w:val="32"/>
        </w:rPr>
        <w:t>宴会设计</w:t>
      </w:r>
      <w:r>
        <w:rPr>
          <w:rFonts w:ascii="仿宋" w:hAnsi="仿宋" w:eastAsia="仿宋"/>
          <w:sz w:val="32"/>
          <w:szCs w:val="32"/>
        </w:rPr>
        <w:t>、</w:t>
      </w:r>
      <w:r>
        <w:rPr>
          <w:rFonts w:hint="eastAsia" w:ascii="仿宋" w:hAnsi="仿宋" w:eastAsia="仿宋"/>
          <w:sz w:val="32"/>
          <w:szCs w:val="32"/>
        </w:rPr>
        <w:t>综合评价等模块的比赛</w:t>
      </w:r>
      <w:r>
        <w:rPr>
          <w:rFonts w:ascii="仿宋" w:hAnsi="仿宋" w:eastAsia="仿宋"/>
          <w:sz w:val="32"/>
          <w:szCs w:val="32"/>
        </w:rPr>
        <w:t>。</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5.</w:t>
      </w:r>
      <w:r>
        <w:rPr>
          <w:rFonts w:ascii="仿宋" w:hAnsi="仿宋" w:eastAsia="仿宋"/>
          <w:sz w:val="32"/>
          <w:szCs w:val="32"/>
        </w:rPr>
        <w:t>比赛结束</w:t>
      </w:r>
    </w:p>
    <w:p>
      <w:pPr>
        <w:snapToGrid w:val="0"/>
        <w:spacing w:line="360" w:lineRule="auto"/>
        <w:ind w:firstLine="640" w:firstLineChars="200"/>
        <w:rPr>
          <w:rFonts w:ascii="仿宋" w:hAnsi="仿宋" w:eastAsia="仿宋"/>
          <w:sz w:val="32"/>
          <w:szCs w:val="32"/>
        </w:rPr>
      </w:pPr>
      <w:r>
        <w:rPr>
          <w:rFonts w:ascii="仿宋" w:hAnsi="仿宋" w:eastAsia="仿宋"/>
          <w:sz w:val="32"/>
          <w:szCs w:val="32"/>
        </w:rPr>
        <w:t>选手站于工作台前向裁判举手示意比赛完毕。示意结束后，选手不可再触动台面上的任何餐具和用具，不可以随处走动。</w:t>
      </w:r>
      <w:r>
        <w:rPr>
          <w:rFonts w:hint="eastAsia" w:ascii="仿宋" w:hAnsi="仿宋" w:eastAsia="仿宋"/>
          <w:sz w:val="32"/>
          <w:szCs w:val="32"/>
        </w:rPr>
        <w:t>裁判评分结束，发出指令后方可收回比赛用品。</w:t>
      </w:r>
    </w:p>
    <w:p>
      <w:pPr>
        <w:spacing w:line="360" w:lineRule="auto"/>
        <w:ind w:firstLine="643" w:firstLineChars="200"/>
        <w:outlineLvl w:val="1"/>
        <w:rPr>
          <w:rFonts w:ascii="LinTimes" w:hAnsi="LinTimes" w:eastAsia="楷体" w:cs="LinTimes"/>
          <w:b/>
          <w:sz w:val="32"/>
          <w:szCs w:val="32"/>
        </w:rPr>
      </w:pPr>
      <w:bookmarkStart w:id="15" w:name="_Toc10775"/>
      <w:bookmarkStart w:id="16" w:name="_Toc80965449"/>
      <w:bookmarkStart w:id="17" w:name="_Toc80965448"/>
      <w:r>
        <w:rPr>
          <w:rFonts w:hint="eastAsia" w:ascii="LinTimes" w:hAnsi="LinTimes" w:eastAsia="楷体" w:cs="LinTimes"/>
          <w:b/>
          <w:sz w:val="32"/>
          <w:szCs w:val="32"/>
        </w:rPr>
        <w:t>（五）</w:t>
      </w:r>
      <w:r>
        <w:rPr>
          <w:rFonts w:ascii="LinTimes" w:hAnsi="LinTimes" w:eastAsia="楷体" w:cs="LinTimes"/>
          <w:b/>
          <w:sz w:val="32"/>
          <w:szCs w:val="32"/>
        </w:rPr>
        <w:t>主题宴会设计评判要求</w:t>
      </w:r>
      <w:bookmarkEnd w:id="15"/>
      <w:bookmarkEnd w:id="16"/>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主题宴会设计要涵盖宴会主题说明</w:t>
      </w:r>
      <w:r>
        <w:rPr>
          <w:rFonts w:hint="eastAsia" w:ascii="仿宋" w:hAnsi="仿宋" w:eastAsia="仿宋"/>
          <w:sz w:val="32"/>
          <w:szCs w:val="32"/>
        </w:rPr>
        <w:t>和宴会菜单设计。</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主题</w:t>
      </w:r>
      <w:r>
        <w:rPr>
          <w:rFonts w:hint="eastAsia" w:ascii="仿宋" w:hAnsi="仿宋" w:eastAsia="仿宋"/>
          <w:sz w:val="32"/>
          <w:szCs w:val="32"/>
        </w:rPr>
        <w:t>宴会</w:t>
      </w:r>
      <w:r>
        <w:rPr>
          <w:rFonts w:ascii="仿宋" w:hAnsi="仿宋" w:eastAsia="仿宋"/>
          <w:sz w:val="32"/>
          <w:szCs w:val="32"/>
        </w:rPr>
        <w:t>方案设计内容详实。</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3.主题明确，创意新颖独特，具有时代感</w:t>
      </w:r>
      <w:r>
        <w:rPr>
          <w:rFonts w:ascii="仿宋" w:hAnsi="仿宋" w:eastAsia="仿宋"/>
          <w:sz w:val="32"/>
          <w:szCs w:val="32"/>
        </w:rPr>
        <w:t>设计内容主题明确、创意突出、适合推广，</w:t>
      </w:r>
      <w:r>
        <w:rPr>
          <w:rFonts w:hint="eastAsia" w:ascii="仿宋" w:hAnsi="仿宋" w:eastAsia="仿宋"/>
          <w:sz w:val="32"/>
          <w:szCs w:val="32"/>
        </w:rPr>
        <w:t>符合行业经营实际。</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结构全面合理。</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5.</w:t>
      </w:r>
      <w:r>
        <w:rPr>
          <w:rFonts w:ascii="仿宋" w:hAnsi="仿宋" w:eastAsia="仿宋"/>
          <w:sz w:val="32"/>
          <w:szCs w:val="32"/>
        </w:rPr>
        <w:t>主题方案字数不少于1000字。</w:t>
      </w:r>
    </w:p>
    <w:p>
      <w:pPr>
        <w:snapToGrid w:val="0"/>
        <w:spacing w:line="360" w:lineRule="auto"/>
        <w:ind w:firstLine="640" w:firstLineChars="200"/>
        <w:rPr>
          <w:rFonts w:ascii="仿宋" w:hAnsi="仿宋" w:eastAsia="仿宋"/>
          <w:sz w:val="32"/>
          <w:szCs w:val="32"/>
        </w:rPr>
      </w:pPr>
      <w:r>
        <w:rPr>
          <w:rFonts w:ascii="仿宋" w:hAnsi="仿宋" w:eastAsia="仿宋"/>
          <w:sz w:val="32"/>
          <w:szCs w:val="32"/>
        </w:rPr>
        <w:t>6.</w:t>
      </w:r>
      <w:r>
        <w:rPr>
          <w:rFonts w:hint="eastAsia" w:ascii="仿宋" w:hAnsi="仿宋" w:eastAsia="仿宋"/>
          <w:sz w:val="32"/>
          <w:szCs w:val="32"/>
        </w:rPr>
        <w:t>主题宴会说明时间不超过</w:t>
      </w:r>
      <w:r>
        <w:rPr>
          <w:rFonts w:hint="eastAsia" w:ascii="仿宋" w:hAnsi="仿宋" w:eastAsia="仿宋"/>
          <w:sz w:val="32"/>
          <w:szCs w:val="32"/>
          <w:lang w:val="en-US" w:eastAsia="zh-CN"/>
        </w:rPr>
        <w:t>2</w:t>
      </w:r>
      <w:r>
        <w:rPr>
          <w:rFonts w:hint="eastAsia" w:ascii="仿宋" w:hAnsi="仿宋" w:eastAsia="仿宋"/>
          <w:sz w:val="32"/>
          <w:szCs w:val="32"/>
        </w:rPr>
        <w:t>分钟。</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7.语言流畅，音量适中，表述清晰、准确</w:t>
      </w:r>
      <w:r>
        <w:rPr>
          <w:rFonts w:ascii="仿宋" w:hAnsi="仿宋" w:eastAsia="仿宋"/>
          <w:sz w:val="32"/>
          <w:szCs w:val="32"/>
        </w:rPr>
        <w:t>,</w:t>
      </w:r>
      <w:r>
        <w:rPr>
          <w:rFonts w:hint="eastAsia" w:ascii="仿宋" w:hAnsi="仿宋" w:eastAsia="仿宋"/>
          <w:sz w:val="32"/>
          <w:szCs w:val="32"/>
        </w:rPr>
        <w:t xml:space="preserve"> 能体现从业者的综合素养和理论水平。</w:t>
      </w:r>
    </w:p>
    <w:p>
      <w:pPr>
        <w:spacing w:line="360" w:lineRule="auto"/>
        <w:ind w:firstLine="643" w:firstLineChars="200"/>
        <w:outlineLvl w:val="1"/>
        <w:rPr>
          <w:rFonts w:ascii="LinTimes" w:hAnsi="LinTimes" w:eastAsia="楷体" w:cs="LinTimes"/>
          <w:b/>
          <w:sz w:val="32"/>
          <w:szCs w:val="32"/>
        </w:rPr>
      </w:pPr>
      <w:bookmarkStart w:id="18" w:name="_Toc6609"/>
      <w:r>
        <w:rPr>
          <w:rFonts w:hint="eastAsia" w:ascii="LinTimes" w:hAnsi="LinTimes" w:eastAsia="楷体" w:cs="LinTimes"/>
          <w:b/>
          <w:sz w:val="32"/>
          <w:szCs w:val="32"/>
        </w:rPr>
        <w:t>（六）</w:t>
      </w:r>
      <w:r>
        <w:rPr>
          <w:rFonts w:ascii="LinTimes" w:hAnsi="LinTimes" w:eastAsia="楷体" w:cs="LinTimes"/>
          <w:b/>
          <w:sz w:val="32"/>
          <w:szCs w:val="32"/>
        </w:rPr>
        <w:t>主题宴会摆台评判要求</w:t>
      </w:r>
      <w:bookmarkEnd w:id="17"/>
      <w:bookmarkEnd w:id="18"/>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1.</w:t>
      </w:r>
      <w:r>
        <w:rPr>
          <w:rFonts w:ascii="仿宋" w:hAnsi="仿宋" w:eastAsia="仿宋"/>
          <w:sz w:val="32"/>
          <w:szCs w:val="32"/>
        </w:rPr>
        <w:t>竞赛选手仪容仪表符合职业标准，摆台程序正确。宴会设计以</w:t>
      </w:r>
      <w:r>
        <w:rPr>
          <w:rFonts w:ascii="仿宋" w:hAnsi="仿宋" w:eastAsia="仿宋" w:cs="LinTimes"/>
          <w:sz w:val="32"/>
          <w:szCs w:val="32"/>
          <w:lang w:val="en-AU"/>
        </w:rPr>
        <w:t>1</w:t>
      </w:r>
      <w:r>
        <w:rPr>
          <w:rFonts w:ascii="仿宋" w:hAnsi="仿宋" w:eastAsia="仿宋"/>
          <w:sz w:val="32"/>
          <w:szCs w:val="32"/>
        </w:rPr>
        <w:t>桌为标准。</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2.</w:t>
      </w:r>
      <w:r>
        <w:rPr>
          <w:rFonts w:ascii="仿宋" w:hAnsi="仿宋" w:eastAsia="仿宋"/>
          <w:sz w:val="32"/>
          <w:szCs w:val="32"/>
        </w:rPr>
        <w:t>选手按设计方案内容呈现设计的作品。主题装饰物及插花需现场完成。</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3.</w:t>
      </w:r>
      <w:r>
        <w:rPr>
          <w:rFonts w:ascii="仿宋" w:hAnsi="仿宋" w:eastAsia="仿宋"/>
          <w:sz w:val="32"/>
          <w:szCs w:val="32"/>
        </w:rPr>
        <w:t>宴会摆台开始前的餐椅围绕十人桌面三三二二对称摆放，比赛开始后方能移动餐椅进行围椅摆台。</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选手可在入场检录后、比赛开始前进行椅套准备。铺台布站主人位操作，台布无污渍，无破损。</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5.</w:t>
      </w:r>
      <w:r>
        <w:rPr>
          <w:rFonts w:ascii="仿宋" w:hAnsi="仿宋" w:eastAsia="仿宋"/>
          <w:sz w:val="32"/>
          <w:szCs w:val="32"/>
        </w:rPr>
        <w:t xml:space="preserve"> 选手</w:t>
      </w:r>
      <w:r>
        <w:rPr>
          <w:rFonts w:hint="eastAsia" w:ascii="仿宋" w:hAnsi="仿宋" w:eastAsia="仿宋"/>
          <w:sz w:val="32"/>
          <w:szCs w:val="32"/>
        </w:rPr>
        <w:t>按照行业标准依次摆放宴会台面用品，手法卫生、操作熟练。</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6.</w:t>
      </w:r>
      <w:r>
        <w:rPr>
          <w:rFonts w:ascii="仿宋" w:hAnsi="仿宋" w:eastAsia="仿宋"/>
          <w:sz w:val="32"/>
          <w:szCs w:val="32"/>
        </w:rPr>
        <w:t>除台布、装饰布和主题装饰物可徒手操作外，其它物品均须使用托盘操作，竞赛中允许使用装饰盘垫。</w:t>
      </w:r>
    </w:p>
    <w:p>
      <w:pPr>
        <w:snapToGrid w:val="0"/>
        <w:spacing w:line="360" w:lineRule="auto"/>
        <w:ind w:firstLine="640" w:firstLineChars="200"/>
        <w:rPr>
          <w:rFonts w:ascii="仿宋" w:hAnsi="仿宋" w:eastAsia="仿宋"/>
          <w:sz w:val="32"/>
          <w:szCs w:val="32"/>
        </w:rPr>
      </w:pPr>
      <w:r>
        <w:rPr>
          <w:rFonts w:hint="eastAsia" w:ascii="仿宋" w:hAnsi="仿宋" w:eastAsia="仿宋" w:cstheme="minorBidi"/>
          <w:bCs/>
          <w:kern w:val="0"/>
          <w:sz w:val="32"/>
          <w:szCs w:val="32"/>
          <w:lang w:val="en-AU"/>
        </w:rPr>
        <w:t>7.</w:t>
      </w:r>
      <w:r>
        <w:rPr>
          <w:rFonts w:ascii="仿宋" w:hAnsi="仿宋" w:eastAsia="仿宋"/>
          <w:sz w:val="32"/>
          <w:szCs w:val="32"/>
        </w:rPr>
        <w:t>宴会造型设计可以采用瓜果蔬菜雕刻、黄油雕刻、工艺品、面塑工艺、糖艺、鲜花插花等形式展现。</w:t>
      </w:r>
    </w:p>
    <w:p>
      <w:pPr>
        <w:spacing w:line="360" w:lineRule="auto"/>
        <w:ind w:firstLine="643" w:firstLineChars="200"/>
        <w:outlineLvl w:val="1"/>
        <w:rPr>
          <w:rFonts w:ascii="LinTimes" w:hAnsi="LinTimes" w:eastAsia="楷体" w:cs="LinTimes"/>
          <w:b/>
          <w:sz w:val="32"/>
          <w:szCs w:val="32"/>
        </w:rPr>
      </w:pPr>
      <w:bookmarkStart w:id="19" w:name="_Toc4096"/>
      <w:r>
        <w:rPr>
          <w:rFonts w:hint="eastAsia" w:ascii="LinTimes" w:hAnsi="LinTimes" w:eastAsia="楷体" w:cs="LinTimes"/>
          <w:b/>
          <w:sz w:val="32"/>
          <w:szCs w:val="32"/>
        </w:rPr>
        <w:t>（七）</w:t>
      </w:r>
      <w:r>
        <w:rPr>
          <w:rFonts w:ascii="LinTimes" w:hAnsi="LinTimes" w:eastAsia="楷体" w:cs="LinTimes"/>
          <w:b/>
          <w:sz w:val="32"/>
          <w:szCs w:val="32"/>
        </w:rPr>
        <w:t>服务</w:t>
      </w:r>
      <w:r>
        <w:rPr>
          <w:rFonts w:hint="eastAsia" w:ascii="LinTimes" w:hAnsi="LinTimes" w:eastAsia="楷体" w:cs="LinTimes"/>
          <w:b/>
          <w:sz w:val="32"/>
          <w:szCs w:val="32"/>
        </w:rPr>
        <w:t>技能</w:t>
      </w:r>
      <w:r>
        <w:rPr>
          <w:rFonts w:ascii="LinTimes" w:hAnsi="LinTimes" w:eastAsia="楷体" w:cs="LinTimes"/>
          <w:b/>
          <w:sz w:val="32"/>
          <w:szCs w:val="32"/>
        </w:rPr>
        <w:t>评判要求</w:t>
      </w:r>
      <w:bookmarkEnd w:id="19"/>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 xml:space="preserve"> 竞赛餐巾平整无折叠痕迹，餐巾折花的花型不限，</w:t>
      </w:r>
      <w:r>
        <w:rPr>
          <w:rFonts w:hint="eastAsia" w:ascii="仿宋" w:hAnsi="仿宋" w:eastAsia="仿宋"/>
          <w:sz w:val="32"/>
          <w:szCs w:val="32"/>
        </w:rPr>
        <w:t>需符合宴会</w:t>
      </w:r>
      <w:r>
        <w:rPr>
          <w:rFonts w:ascii="仿宋" w:hAnsi="仿宋" w:eastAsia="仿宋"/>
          <w:sz w:val="32"/>
          <w:szCs w:val="32"/>
        </w:rPr>
        <w:t>台面设计主题。</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餐巾花摆放要突出正、副主人位。</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餐巾花挺拔、造型美观、逼真，操作手法熟练、标准、卫生。</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4.每名选手配备1瓶红酒、1瓶白酒。</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5.</w:t>
      </w:r>
      <w:r>
        <w:rPr>
          <w:rFonts w:ascii="仿宋" w:hAnsi="仿宋" w:eastAsia="仿宋"/>
          <w:sz w:val="32"/>
          <w:szCs w:val="32"/>
        </w:rPr>
        <w:t>选手倒红酒和白酒时，根据酒杯形状大小</w:t>
      </w:r>
      <w:r>
        <w:rPr>
          <w:rFonts w:hint="eastAsia" w:ascii="仿宋" w:hAnsi="仿宋" w:eastAsia="仿宋"/>
          <w:sz w:val="32"/>
          <w:szCs w:val="32"/>
        </w:rPr>
        <w:t>确定用</w:t>
      </w:r>
      <w:r>
        <w:rPr>
          <w:rFonts w:ascii="仿宋" w:hAnsi="仿宋" w:eastAsia="仿宋"/>
          <w:sz w:val="32"/>
          <w:szCs w:val="32"/>
        </w:rPr>
        <w:t>酒量，</w:t>
      </w:r>
      <w:r>
        <w:rPr>
          <w:rFonts w:hint="eastAsia" w:ascii="仿宋" w:hAnsi="仿宋" w:eastAsia="仿宋"/>
          <w:sz w:val="32"/>
          <w:szCs w:val="32"/>
        </w:rPr>
        <w:t>如果需要增加酒水，需在检录时</w:t>
      </w:r>
      <w:r>
        <w:rPr>
          <w:rFonts w:ascii="仿宋" w:hAnsi="仿宋" w:eastAsia="仿宋"/>
          <w:sz w:val="32"/>
          <w:szCs w:val="32"/>
        </w:rPr>
        <w:t>报告裁判</w:t>
      </w:r>
      <w:r>
        <w:rPr>
          <w:rFonts w:hint="eastAsia" w:ascii="仿宋" w:hAnsi="仿宋" w:eastAsia="仿宋"/>
          <w:sz w:val="32"/>
          <w:szCs w:val="32"/>
        </w:rPr>
        <w:t>。</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6.红酒斟倒5分杯，</w:t>
      </w:r>
      <w:r>
        <w:rPr>
          <w:rFonts w:ascii="仿宋" w:hAnsi="仿宋" w:eastAsia="仿宋"/>
          <w:sz w:val="32"/>
          <w:szCs w:val="32"/>
        </w:rPr>
        <w:t>酒量均匀一致。</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7.白酒斟倒8分杯，</w:t>
      </w:r>
      <w:r>
        <w:rPr>
          <w:rFonts w:ascii="仿宋" w:hAnsi="仿宋" w:eastAsia="仿宋"/>
          <w:sz w:val="32"/>
          <w:szCs w:val="32"/>
        </w:rPr>
        <w:t>酒量均匀一致。</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8.采用托盘斟酒的方式提供酒水服务，要求斟酒过程无滴洒。</w:t>
      </w:r>
    </w:p>
    <w:p>
      <w:pPr>
        <w:spacing w:line="360" w:lineRule="auto"/>
        <w:ind w:firstLine="643" w:firstLineChars="200"/>
        <w:outlineLvl w:val="1"/>
        <w:rPr>
          <w:rFonts w:ascii="LinTimes" w:hAnsi="LinTimes" w:eastAsia="楷体" w:cs="LinTimes"/>
          <w:b/>
          <w:sz w:val="32"/>
          <w:szCs w:val="32"/>
        </w:rPr>
      </w:pPr>
      <w:bookmarkStart w:id="20" w:name="_Toc80965451"/>
      <w:bookmarkStart w:id="21" w:name="_Toc10765"/>
      <w:r>
        <w:rPr>
          <w:rFonts w:hint="eastAsia" w:ascii="LinTimes" w:hAnsi="LinTimes" w:eastAsia="楷体" w:cs="LinTimes"/>
          <w:b/>
          <w:sz w:val="32"/>
          <w:szCs w:val="32"/>
        </w:rPr>
        <w:t>（</w:t>
      </w:r>
      <w:r>
        <w:rPr>
          <w:rFonts w:hint="eastAsia" w:ascii="LinTimes" w:hAnsi="LinTimes" w:eastAsia="楷体" w:cs="LinTimes"/>
          <w:b/>
          <w:sz w:val="32"/>
          <w:szCs w:val="32"/>
          <w:lang w:val="en-US" w:eastAsia="zh-CN"/>
        </w:rPr>
        <w:t>八</w:t>
      </w:r>
      <w:r>
        <w:rPr>
          <w:rFonts w:hint="eastAsia" w:ascii="LinTimes" w:hAnsi="LinTimes" w:eastAsia="楷体" w:cs="LinTimes"/>
          <w:b/>
          <w:sz w:val="32"/>
          <w:szCs w:val="32"/>
        </w:rPr>
        <w:t>）</w:t>
      </w:r>
      <w:r>
        <w:rPr>
          <w:rFonts w:ascii="LinTimes" w:hAnsi="LinTimes" w:eastAsia="楷体" w:cs="LinTimes"/>
          <w:b/>
          <w:sz w:val="32"/>
          <w:szCs w:val="32"/>
        </w:rPr>
        <w:t>综合评价评判要求</w:t>
      </w:r>
      <w:bookmarkEnd w:id="20"/>
      <w:bookmarkEnd w:id="21"/>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竞赛选手仪容仪表符合职业标准。</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竞赛选手</w:t>
      </w:r>
      <w:r>
        <w:rPr>
          <w:rFonts w:hint="eastAsia" w:ascii="仿宋" w:hAnsi="仿宋" w:eastAsia="仿宋"/>
          <w:sz w:val="32"/>
          <w:szCs w:val="32"/>
        </w:rPr>
        <w:t>仪容仪表展示动作和语言符合行业习惯。</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.在规定时间内在折花盘中制作20</w:t>
      </w:r>
      <w:r>
        <w:rPr>
          <w:rFonts w:hint="eastAsia" w:ascii="仿宋" w:hAnsi="仿宋" w:eastAsia="仿宋"/>
          <w:sz w:val="32"/>
          <w:szCs w:val="32"/>
          <w:lang w:val="en-US" w:eastAsia="zh-CN"/>
        </w:rPr>
        <w:t>种</w:t>
      </w:r>
      <w:r>
        <w:rPr>
          <w:rFonts w:ascii="仿宋" w:hAnsi="仿宋" w:eastAsia="仿宋"/>
          <w:sz w:val="32"/>
          <w:szCs w:val="32"/>
        </w:rPr>
        <w:t>餐巾花作品。</w:t>
      </w:r>
      <w:r>
        <w:rPr>
          <w:rFonts w:hint="eastAsia" w:ascii="仿宋" w:hAnsi="仿宋" w:eastAsia="仿宋"/>
          <w:sz w:val="32"/>
          <w:szCs w:val="32"/>
        </w:rPr>
        <w:t>其中杯花10种（5鸟5花），盘花10种。</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4.折花过程</w:t>
      </w:r>
      <w:r>
        <w:rPr>
          <w:rFonts w:ascii="仿宋" w:hAnsi="仿宋" w:eastAsia="仿宋"/>
          <w:sz w:val="32"/>
          <w:szCs w:val="32"/>
        </w:rPr>
        <w:t>符合卫生规范要求。</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5.将折叠完毕的餐巾花</w:t>
      </w:r>
      <w:r>
        <w:rPr>
          <w:rFonts w:ascii="仿宋" w:hAnsi="仿宋" w:eastAsia="仿宋"/>
          <w:sz w:val="32"/>
          <w:szCs w:val="32"/>
        </w:rPr>
        <w:t>统一放置到展台</w:t>
      </w:r>
      <w:r>
        <w:rPr>
          <w:rFonts w:hint="eastAsia" w:ascii="仿宋" w:hAnsi="仿宋" w:eastAsia="仿宋"/>
          <w:sz w:val="32"/>
          <w:szCs w:val="32"/>
        </w:rPr>
        <w:t>进行</w:t>
      </w:r>
      <w:r>
        <w:rPr>
          <w:rFonts w:ascii="仿宋" w:hAnsi="仿宋" w:eastAsia="仿宋"/>
          <w:sz w:val="32"/>
          <w:szCs w:val="32"/>
        </w:rPr>
        <w:t>展示</w:t>
      </w:r>
      <w:r>
        <w:rPr>
          <w:rFonts w:hint="eastAsia" w:ascii="仿宋" w:hAnsi="仿宋" w:eastAsia="仿宋"/>
          <w:sz w:val="32"/>
          <w:szCs w:val="32"/>
        </w:rPr>
        <w:t>（</w:t>
      </w:r>
      <w:r>
        <w:rPr>
          <w:rFonts w:hint="eastAsia" w:ascii="仿宋" w:hAnsi="仿宋" w:eastAsia="仿宋"/>
          <w:sz w:val="32"/>
          <w:szCs w:val="32"/>
          <w:lang w:val="en-US" w:eastAsia="zh-CN"/>
        </w:rPr>
        <w:t>不计算</w:t>
      </w:r>
      <w:r>
        <w:rPr>
          <w:rFonts w:hint="eastAsia" w:ascii="仿宋" w:hAnsi="仿宋" w:eastAsia="仿宋"/>
          <w:sz w:val="32"/>
          <w:szCs w:val="32"/>
        </w:rPr>
        <w:t>在比赛时间内）。</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6.</w:t>
      </w:r>
      <w:r>
        <w:rPr>
          <w:rFonts w:ascii="仿宋" w:hAnsi="仿宋" w:eastAsia="仿宋"/>
          <w:sz w:val="32"/>
          <w:szCs w:val="32"/>
        </w:rPr>
        <w:t>每个花型要有花名标签。</w:t>
      </w:r>
    </w:p>
    <w:p>
      <w:pPr>
        <w:spacing w:line="360" w:lineRule="auto"/>
        <w:ind w:firstLine="643" w:firstLineChars="200"/>
        <w:outlineLvl w:val="1"/>
        <w:rPr>
          <w:rFonts w:ascii="LinTimes" w:hAnsi="LinTimes" w:eastAsia="楷体" w:cs="LinTimes"/>
          <w:b/>
          <w:sz w:val="32"/>
          <w:szCs w:val="32"/>
        </w:rPr>
      </w:pPr>
      <w:bookmarkStart w:id="22" w:name="_Toc585"/>
      <w:bookmarkStart w:id="23" w:name="_Toc80965452"/>
      <w:r>
        <w:rPr>
          <w:rFonts w:hint="eastAsia" w:ascii="LinTimes" w:hAnsi="LinTimes" w:eastAsia="楷体" w:cs="LinTimes"/>
          <w:b/>
          <w:sz w:val="32"/>
          <w:szCs w:val="32"/>
        </w:rPr>
        <w:t>（</w:t>
      </w:r>
      <w:r>
        <w:rPr>
          <w:rFonts w:hint="eastAsia" w:ascii="LinTimes" w:hAnsi="LinTimes" w:eastAsia="楷体" w:cs="LinTimes"/>
          <w:b/>
          <w:sz w:val="32"/>
          <w:szCs w:val="32"/>
          <w:lang w:val="en-US" w:eastAsia="zh-CN"/>
        </w:rPr>
        <w:t>九</w:t>
      </w:r>
      <w:r>
        <w:rPr>
          <w:rFonts w:hint="eastAsia" w:ascii="LinTimes" w:hAnsi="LinTimes" w:eastAsia="楷体" w:cs="LinTimes"/>
          <w:b/>
          <w:sz w:val="32"/>
          <w:szCs w:val="32"/>
        </w:rPr>
        <w:t>）</w:t>
      </w:r>
      <w:r>
        <w:rPr>
          <w:rFonts w:ascii="LinTimes" w:hAnsi="LinTimes" w:eastAsia="楷体" w:cs="LinTimes"/>
          <w:b/>
          <w:sz w:val="32"/>
          <w:szCs w:val="32"/>
        </w:rPr>
        <w:t>违规情形和处理</w:t>
      </w:r>
      <w:bookmarkEnd w:id="22"/>
      <w:bookmarkEnd w:id="23"/>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1.</w:t>
      </w:r>
      <w:r>
        <w:rPr>
          <w:rFonts w:ascii="仿宋" w:hAnsi="仿宋" w:eastAsia="仿宋"/>
          <w:sz w:val="32"/>
          <w:szCs w:val="32"/>
        </w:rPr>
        <w:t>选手不得在竞赛物件上作任何标记。若在比赛开始前发现有明显痕迹，必须上报裁判进行处理。否则一项扣2分。</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2.</w:t>
      </w:r>
      <w:r>
        <w:rPr>
          <w:rFonts w:ascii="仿宋" w:hAnsi="仿宋" w:eastAsia="仿宋"/>
          <w:sz w:val="32"/>
          <w:szCs w:val="32"/>
        </w:rPr>
        <w:t>选手不得带成品主题设计及做标记。若已做标记必须重新更换备用插花原料，否则此项将作为0分处理。</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3.</w:t>
      </w:r>
      <w:r>
        <w:rPr>
          <w:rFonts w:ascii="仿宋" w:hAnsi="仿宋" w:eastAsia="仿宋"/>
          <w:sz w:val="32"/>
          <w:szCs w:val="32"/>
        </w:rPr>
        <w:t>若选手在台布上做标记，必须在比赛开始前上报裁判长并更换台布，否则此项扣除5分。</w:t>
      </w:r>
    </w:p>
    <w:p>
      <w:pPr>
        <w:snapToGrid w:val="0"/>
        <w:spacing w:line="360" w:lineRule="auto"/>
        <w:ind w:firstLine="640" w:firstLineChars="200"/>
        <w:rPr>
          <w:rFonts w:ascii="仿宋" w:hAnsi="仿宋" w:eastAsia="仿宋"/>
          <w:sz w:val="32"/>
          <w:szCs w:val="32"/>
        </w:rPr>
      </w:pPr>
      <w:r>
        <w:rPr>
          <w:rFonts w:hint="eastAsia" w:ascii="仿宋" w:hAnsi="仿宋" w:eastAsia="仿宋"/>
          <w:sz w:val="32"/>
          <w:szCs w:val="32"/>
        </w:rPr>
        <w:t>4.</w:t>
      </w:r>
      <w:r>
        <w:rPr>
          <w:rFonts w:ascii="仿宋" w:hAnsi="仿宋" w:eastAsia="仿宋"/>
          <w:sz w:val="32"/>
          <w:szCs w:val="32"/>
        </w:rPr>
        <w:t>比赛作品、展示卡</w:t>
      </w:r>
      <w:r>
        <w:rPr>
          <w:rFonts w:hint="eastAsia" w:ascii="仿宋" w:hAnsi="仿宋" w:eastAsia="仿宋"/>
          <w:sz w:val="32"/>
          <w:szCs w:val="32"/>
        </w:rPr>
        <w:t>等</w:t>
      </w:r>
      <w:r>
        <w:rPr>
          <w:rFonts w:ascii="仿宋" w:hAnsi="仿宋" w:eastAsia="仿宋"/>
          <w:sz w:val="32"/>
          <w:szCs w:val="32"/>
        </w:rPr>
        <w:t>不得出现任何比赛选手姓名等个人信息，否则根据情节严重情况，由裁判长决定扣1-5分。</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ascii="仿宋" w:hAnsi="仿宋" w:eastAsia="仿宋"/>
          <w:sz w:val="32"/>
          <w:szCs w:val="32"/>
        </w:rPr>
      </w:pPr>
      <w:r>
        <w:rPr>
          <w:rFonts w:hint="eastAsia" w:ascii="仿宋" w:hAnsi="仿宋" w:eastAsia="仿宋"/>
          <w:sz w:val="32"/>
          <w:szCs w:val="32"/>
        </w:rPr>
        <w:t>5.</w:t>
      </w:r>
      <w:r>
        <w:rPr>
          <w:rFonts w:ascii="仿宋" w:hAnsi="仿宋" w:eastAsia="仿宋"/>
          <w:sz w:val="32"/>
          <w:szCs w:val="32"/>
        </w:rPr>
        <w:t>竞赛过程出现交头接耳、助手帮忙现象，每项扣5分。</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ascii="仿宋" w:hAnsi="仿宋" w:eastAsia="仿宋"/>
          <w:sz w:val="32"/>
          <w:szCs w:val="32"/>
        </w:rPr>
      </w:pPr>
      <w:r>
        <w:rPr>
          <w:rFonts w:hint="eastAsia" w:ascii="仿宋" w:hAnsi="仿宋" w:eastAsia="仿宋"/>
          <w:sz w:val="32"/>
          <w:szCs w:val="32"/>
        </w:rPr>
        <w:t>6.</w:t>
      </w:r>
      <w:r>
        <w:rPr>
          <w:rFonts w:ascii="仿宋" w:hAnsi="仿宋" w:eastAsia="仿宋"/>
          <w:sz w:val="32"/>
          <w:szCs w:val="32"/>
        </w:rPr>
        <w:t>裁判评判完作品后，裁判长通知可以撤摆台作品时方可撤台，严禁选手私自撤摆台作品。</w:t>
      </w:r>
    </w:p>
    <w:p>
      <w:pPr>
        <w:keepNext w:val="0"/>
        <w:keepLines w:val="0"/>
        <w:pageBreakBefore w:val="0"/>
        <w:widowControl w:val="0"/>
        <w:kinsoku/>
        <w:wordWrap/>
        <w:overflowPunct/>
        <w:topLinePunct w:val="0"/>
        <w:autoSpaceDE/>
        <w:autoSpaceDN/>
        <w:bidi w:val="0"/>
        <w:adjustRightInd/>
        <w:spacing w:line="360" w:lineRule="auto"/>
        <w:ind w:firstLine="643" w:firstLineChars="200"/>
        <w:textAlignment w:val="auto"/>
        <w:outlineLvl w:val="1"/>
      </w:pPr>
      <w:bookmarkStart w:id="24" w:name="_Toc26829"/>
      <w:r>
        <w:rPr>
          <w:rFonts w:hint="eastAsia" w:ascii="LinTimes" w:hAnsi="LinTimes" w:eastAsia="楷体" w:cs="LinTimes"/>
          <w:b/>
          <w:sz w:val="32"/>
          <w:szCs w:val="32"/>
        </w:rPr>
        <w:t>（十）</w:t>
      </w:r>
      <w:r>
        <w:rPr>
          <w:rFonts w:hint="eastAsia" w:ascii="LinTimes" w:hAnsi="LinTimes" w:eastAsia="楷体" w:cs="LinTimes"/>
          <w:b/>
          <w:sz w:val="32"/>
          <w:szCs w:val="32"/>
          <w:lang w:val="en-US" w:eastAsia="zh-CN"/>
        </w:rPr>
        <w:t>问题或争议</w:t>
      </w:r>
      <w:r>
        <w:rPr>
          <w:rFonts w:ascii="LinTimes" w:hAnsi="LinTimes" w:eastAsia="楷体" w:cs="LinTimes"/>
          <w:b/>
          <w:sz w:val="32"/>
          <w:szCs w:val="32"/>
        </w:rPr>
        <w:t>处理</w:t>
      </w:r>
      <w:bookmarkEnd w:id="24"/>
    </w:p>
    <w:p>
      <w:pPr>
        <w:keepNext w:val="0"/>
        <w:keepLines w:val="0"/>
        <w:pageBreakBefore w:val="0"/>
        <w:widowControl w:val="0"/>
        <w:tabs>
          <w:tab w:val="left" w:pos="312"/>
        </w:tabs>
        <w:kinsoku/>
        <w:wordWrap/>
        <w:overflowPunct/>
        <w:topLinePunct w:val="0"/>
        <w:autoSpaceDE/>
        <w:autoSpaceDN/>
        <w:bidi w:val="0"/>
        <w:adjustRightInd/>
        <w:ind w:firstLine="640" w:firstLineChars="200"/>
        <w:textAlignment w:val="auto"/>
        <w:rPr>
          <w:rFonts w:hint="eastAsia" w:ascii="仿宋" w:hAnsi="仿宋" w:eastAsia="仿宋" w:cs="LinTimes"/>
          <w:sz w:val="32"/>
          <w:szCs w:val="32"/>
        </w:rPr>
      </w:pPr>
      <w:r>
        <w:rPr>
          <w:rFonts w:hint="eastAsia" w:ascii="仿宋" w:hAnsi="仿宋" w:eastAsia="仿宋" w:cs="LinTimes"/>
          <w:sz w:val="32"/>
          <w:szCs w:val="32"/>
        </w:rPr>
        <w:t>对竞赛期间出现的问题或争议按以下程序解决：</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sz w:val="32"/>
          <w:szCs w:val="32"/>
        </w:rPr>
      </w:pPr>
      <w:bookmarkStart w:id="25" w:name="_Toc126445181"/>
      <w:r>
        <w:rPr>
          <w:rFonts w:hint="eastAsia" w:ascii="仿宋" w:hAnsi="仿宋" w:eastAsia="仿宋"/>
          <w:sz w:val="32"/>
          <w:szCs w:val="32"/>
          <w:lang w:val="en-US" w:eastAsia="zh-CN"/>
        </w:rPr>
        <w:t>1.</w:t>
      </w:r>
      <w:r>
        <w:rPr>
          <w:rFonts w:hint="eastAsia" w:ascii="仿宋" w:hAnsi="仿宋" w:eastAsia="仿宋"/>
          <w:sz w:val="32"/>
          <w:szCs w:val="32"/>
        </w:rPr>
        <w:t>竞赛项目内解决</w:t>
      </w:r>
      <w:bookmarkEnd w:id="25"/>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textAlignment w:val="auto"/>
        <w:rPr>
          <w:rFonts w:hint="eastAsia" w:ascii="仿宋" w:hAnsi="仿宋" w:eastAsia="仿宋"/>
          <w:sz w:val="32"/>
          <w:szCs w:val="32"/>
        </w:rPr>
      </w:pPr>
      <w:r>
        <w:rPr>
          <w:rFonts w:hint="eastAsia" w:ascii="仿宋" w:hAnsi="仿宋" w:eastAsia="仿宋"/>
          <w:sz w:val="32"/>
          <w:szCs w:val="32"/>
        </w:rPr>
        <w:t>参赛选手、裁判员发现竞赛过程中存在问题或争议，应向项目裁判长反映。项目裁判长依据相关规定处理或组织比赛现场裁判员研究解决。</w:t>
      </w:r>
    </w:p>
    <w:p>
      <w:pPr>
        <w:keepNext w:val="0"/>
        <w:keepLines w:val="0"/>
        <w:pageBreakBefore w:val="0"/>
        <w:widowControl w:val="0"/>
        <w:kinsoku/>
        <w:wordWrap/>
        <w:overflowPunct/>
        <w:topLinePunct w:val="0"/>
        <w:autoSpaceDE/>
        <w:autoSpaceDN/>
        <w:bidi w:val="0"/>
        <w:adjustRightInd/>
        <w:spacing w:line="360" w:lineRule="auto"/>
        <w:ind w:firstLine="640" w:firstLineChars="200"/>
        <w:textAlignment w:val="auto"/>
        <w:outlineLvl w:val="0"/>
        <w:rPr>
          <w:rFonts w:ascii="LinTimes" w:hAnsi="LinTimes" w:eastAsia="黑体" w:cs="LinTimes"/>
          <w:bCs/>
          <w:sz w:val="32"/>
          <w:szCs w:val="32"/>
        </w:rPr>
      </w:pPr>
      <w:bookmarkStart w:id="26" w:name="_Toc18959"/>
      <w:r>
        <w:rPr>
          <w:rFonts w:ascii="LinTimes" w:hAnsi="LinTimes" w:eastAsia="黑体" w:cs="LinTimes"/>
          <w:bCs/>
          <w:sz w:val="32"/>
          <w:szCs w:val="32"/>
        </w:rPr>
        <w:t>四、竞赛场地、设施设备等安排</w:t>
      </w:r>
      <w:bookmarkEnd w:id="26"/>
    </w:p>
    <w:p>
      <w:pPr>
        <w:keepNext w:val="0"/>
        <w:keepLines w:val="0"/>
        <w:pageBreakBefore w:val="0"/>
        <w:widowControl w:val="0"/>
        <w:kinsoku/>
        <w:wordWrap/>
        <w:overflowPunct/>
        <w:topLinePunct w:val="0"/>
        <w:autoSpaceDE/>
        <w:autoSpaceDN/>
        <w:bidi w:val="0"/>
        <w:adjustRightInd/>
        <w:spacing w:line="360" w:lineRule="auto"/>
        <w:ind w:firstLine="643" w:firstLineChars="200"/>
        <w:textAlignment w:val="auto"/>
        <w:outlineLvl w:val="1"/>
        <w:rPr>
          <w:rFonts w:ascii="LinTimes" w:hAnsi="LinTimes" w:eastAsia="楷体" w:cs="LinTimes"/>
          <w:b/>
          <w:sz w:val="32"/>
          <w:szCs w:val="32"/>
        </w:rPr>
      </w:pPr>
      <w:bookmarkStart w:id="27" w:name="_Toc142"/>
      <w:r>
        <w:rPr>
          <w:rFonts w:ascii="LinTimes" w:hAnsi="LinTimes" w:eastAsia="楷体" w:cs="LinTimes"/>
          <w:b/>
          <w:sz w:val="32"/>
          <w:szCs w:val="32"/>
        </w:rPr>
        <w:t>（一）赛场规格要求</w:t>
      </w:r>
      <w:bookmarkEnd w:id="27"/>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rPr>
          <w:rFonts w:hint="eastAsia" w:ascii="仿宋" w:hAnsi="仿宋" w:eastAsia="仿宋"/>
          <w:color w:val="auto"/>
          <w:sz w:val="32"/>
          <w:szCs w:val="32"/>
        </w:rPr>
      </w:pPr>
      <w:bookmarkStart w:id="28" w:name="_Toc17459"/>
      <w:r>
        <w:rPr>
          <w:rFonts w:hint="eastAsia" w:ascii="仿宋" w:hAnsi="仿宋" w:eastAsia="仿宋"/>
          <w:color w:val="auto"/>
          <w:sz w:val="32"/>
          <w:szCs w:val="32"/>
        </w:rPr>
        <w:t>本项目操作区赛场总体面积</w:t>
      </w:r>
      <w:r>
        <w:rPr>
          <w:rFonts w:hint="eastAsia" w:ascii="仿宋" w:hAnsi="仿宋" w:eastAsia="仿宋"/>
          <w:color w:val="auto"/>
          <w:sz w:val="32"/>
          <w:szCs w:val="32"/>
          <w:lang w:val="en-US" w:eastAsia="zh-CN"/>
        </w:rPr>
        <w:t xml:space="preserve">为268 </w:t>
      </w:r>
      <w:r>
        <w:rPr>
          <w:rFonts w:hint="eastAsia" w:ascii="仿宋" w:hAnsi="仿宋" w:eastAsia="仿宋"/>
          <w:color w:val="auto"/>
          <w:sz w:val="32"/>
          <w:szCs w:val="32"/>
        </w:rPr>
        <w:t>平方，左赛区</w:t>
      </w:r>
      <w:r>
        <w:rPr>
          <w:rFonts w:hint="eastAsia" w:ascii="仿宋" w:hAnsi="仿宋" w:eastAsia="仿宋"/>
          <w:color w:val="auto"/>
          <w:sz w:val="32"/>
          <w:szCs w:val="32"/>
          <w:lang w:eastAsia="zh-CN"/>
        </w:rPr>
        <w:t>162</w:t>
      </w:r>
      <w:r>
        <w:rPr>
          <w:rFonts w:hint="eastAsia" w:ascii="仿宋" w:hAnsi="仿宋" w:eastAsia="仿宋"/>
          <w:color w:val="auto"/>
          <w:sz w:val="32"/>
          <w:szCs w:val="32"/>
        </w:rPr>
        <w:t>平方（长</w:t>
      </w:r>
      <w:r>
        <w:rPr>
          <w:rFonts w:hint="eastAsia" w:ascii="仿宋" w:hAnsi="仿宋" w:eastAsia="仿宋"/>
          <w:color w:val="auto"/>
          <w:sz w:val="32"/>
          <w:szCs w:val="32"/>
          <w:lang w:val="en-US" w:eastAsia="zh-CN"/>
        </w:rPr>
        <w:t>22.5</w:t>
      </w:r>
      <w:r>
        <w:rPr>
          <w:rFonts w:hint="eastAsia" w:ascii="仿宋" w:hAnsi="仿宋" w:eastAsia="仿宋"/>
          <w:color w:val="auto"/>
          <w:sz w:val="32"/>
          <w:szCs w:val="32"/>
        </w:rPr>
        <w:t>米、宽</w:t>
      </w:r>
      <w:r>
        <w:rPr>
          <w:rFonts w:hint="eastAsia" w:ascii="仿宋" w:hAnsi="仿宋" w:eastAsia="仿宋"/>
          <w:color w:val="auto"/>
          <w:sz w:val="32"/>
          <w:szCs w:val="32"/>
          <w:lang w:val="en-US" w:eastAsia="zh-CN"/>
        </w:rPr>
        <w:t>7.2</w:t>
      </w:r>
      <w:r>
        <w:rPr>
          <w:rFonts w:hint="eastAsia" w:ascii="仿宋" w:hAnsi="仿宋" w:eastAsia="仿宋"/>
          <w:color w:val="auto"/>
          <w:sz w:val="32"/>
          <w:szCs w:val="32"/>
        </w:rPr>
        <w:t>米）包括</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个主题宴会摆台工位，每个工位的面积</w:t>
      </w:r>
      <w:r>
        <w:rPr>
          <w:rFonts w:hint="eastAsia" w:ascii="仿宋" w:hAnsi="仿宋" w:eastAsia="仿宋"/>
          <w:color w:val="auto"/>
          <w:sz w:val="32"/>
          <w:szCs w:val="32"/>
          <w:lang w:eastAsia="zh-CN"/>
        </w:rPr>
        <w:t>16.2</w:t>
      </w:r>
      <w:r>
        <w:rPr>
          <w:rFonts w:hint="eastAsia" w:ascii="仿宋" w:hAnsi="仿宋" w:eastAsia="仿宋"/>
          <w:color w:val="auto"/>
          <w:sz w:val="32"/>
          <w:szCs w:val="32"/>
        </w:rPr>
        <w:t>㎡（长</w:t>
      </w:r>
      <w:r>
        <w:rPr>
          <w:rFonts w:hint="eastAsia" w:ascii="仿宋" w:hAnsi="仿宋" w:eastAsia="仿宋"/>
          <w:color w:val="auto"/>
          <w:sz w:val="32"/>
          <w:szCs w:val="32"/>
          <w:lang w:val="en-US" w:eastAsia="zh-CN"/>
        </w:rPr>
        <w:t>5.4</w:t>
      </w:r>
      <w:r>
        <w:rPr>
          <w:rFonts w:hint="eastAsia" w:ascii="仿宋" w:hAnsi="仿宋" w:eastAsia="仿宋"/>
          <w:color w:val="auto"/>
          <w:sz w:val="32"/>
          <w:szCs w:val="32"/>
        </w:rPr>
        <w:t>m，</w:t>
      </w:r>
      <w:r>
        <w:rPr>
          <w:rFonts w:hint="eastAsia" w:ascii="仿宋" w:hAnsi="仿宋" w:eastAsia="仿宋"/>
          <w:color w:val="auto"/>
          <w:sz w:val="32"/>
          <w:szCs w:val="32"/>
          <w:lang w:eastAsia="zh-CN"/>
        </w:rPr>
        <w:t>3</w:t>
      </w:r>
      <w:r>
        <w:rPr>
          <w:rFonts w:hint="eastAsia" w:ascii="仿宋" w:hAnsi="仿宋" w:eastAsia="仿宋"/>
          <w:color w:val="auto"/>
          <w:sz w:val="32"/>
          <w:szCs w:val="32"/>
        </w:rPr>
        <w:t>m）；右赛区</w:t>
      </w:r>
      <w:r>
        <w:rPr>
          <w:rFonts w:hint="eastAsia" w:ascii="仿宋" w:hAnsi="仿宋" w:eastAsia="仿宋"/>
          <w:color w:val="auto"/>
          <w:sz w:val="32"/>
          <w:szCs w:val="32"/>
          <w:lang w:eastAsia="zh-CN"/>
        </w:rPr>
        <w:t>106</w:t>
      </w:r>
      <w:r>
        <w:rPr>
          <w:rFonts w:hint="eastAsia" w:ascii="仿宋" w:hAnsi="仿宋" w:eastAsia="仿宋"/>
          <w:color w:val="auto"/>
          <w:sz w:val="32"/>
          <w:szCs w:val="32"/>
        </w:rPr>
        <w:t>平方（长</w:t>
      </w:r>
      <w:r>
        <w:rPr>
          <w:rFonts w:hint="eastAsia" w:ascii="仿宋" w:hAnsi="仿宋" w:eastAsia="仿宋"/>
          <w:color w:val="auto"/>
          <w:sz w:val="32"/>
          <w:szCs w:val="32"/>
          <w:lang w:val="en-US" w:eastAsia="zh-CN"/>
        </w:rPr>
        <w:t>14.8</w:t>
      </w:r>
      <w:r>
        <w:rPr>
          <w:rFonts w:hint="eastAsia" w:ascii="仿宋" w:hAnsi="仿宋" w:eastAsia="仿宋"/>
          <w:color w:val="auto"/>
          <w:sz w:val="32"/>
          <w:szCs w:val="32"/>
        </w:rPr>
        <w:t>米、宽</w:t>
      </w:r>
      <w:r>
        <w:rPr>
          <w:rFonts w:hint="eastAsia" w:ascii="仿宋" w:hAnsi="仿宋" w:eastAsia="仿宋"/>
          <w:color w:val="auto"/>
          <w:sz w:val="32"/>
          <w:szCs w:val="32"/>
          <w:lang w:eastAsia="zh-CN"/>
        </w:rPr>
        <w:t>7.2</w:t>
      </w:r>
      <w:r>
        <w:rPr>
          <w:rFonts w:hint="eastAsia" w:ascii="仿宋" w:hAnsi="仿宋" w:eastAsia="仿宋"/>
          <w:color w:val="auto"/>
          <w:sz w:val="32"/>
          <w:szCs w:val="32"/>
        </w:rPr>
        <w:t>米）包括</w:t>
      </w:r>
      <w:r>
        <w:rPr>
          <w:rFonts w:hint="eastAsia" w:ascii="仿宋" w:hAnsi="仿宋" w:eastAsia="仿宋"/>
          <w:color w:val="auto"/>
          <w:sz w:val="32"/>
          <w:szCs w:val="32"/>
          <w:lang w:val="en-US" w:eastAsia="zh-CN"/>
        </w:rPr>
        <w:t>3</w:t>
      </w:r>
      <w:r>
        <w:rPr>
          <w:rFonts w:hint="eastAsia" w:ascii="仿宋" w:hAnsi="仿宋" w:eastAsia="仿宋"/>
          <w:color w:val="auto"/>
          <w:sz w:val="32"/>
          <w:szCs w:val="32"/>
        </w:rPr>
        <w:t>个综合评价工位，每个工位的面积</w:t>
      </w:r>
      <w:r>
        <w:rPr>
          <w:rFonts w:hint="eastAsia" w:ascii="仿宋" w:hAnsi="仿宋" w:eastAsia="仿宋"/>
          <w:color w:val="auto"/>
          <w:sz w:val="32"/>
          <w:szCs w:val="32"/>
          <w:lang w:eastAsia="zh-CN"/>
        </w:rPr>
        <w:t>6.5</w:t>
      </w:r>
      <w:r>
        <w:rPr>
          <w:rFonts w:hint="eastAsia" w:ascii="仿宋" w:hAnsi="仿宋" w:eastAsia="仿宋"/>
          <w:color w:val="auto"/>
          <w:sz w:val="32"/>
          <w:szCs w:val="32"/>
          <w:lang w:val="en-US" w:eastAsia="zh-CN"/>
        </w:rPr>
        <w:t xml:space="preserve"> </w:t>
      </w:r>
      <w:r>
        <w:rPr>
          <w:rFonts w:hint="eastAsia" w:ascii="仿宋" w:hAnsi="仿宋" w:eastAsia="仿宋"/>
          <w:color w:val="auto"/>
          <w:sz w:val="32"/>
          <w:szCs w:val="32"/>
        </w:rPr>
        <w:t>㎡（长</w:t>
      </w:r>
      <w:r>
        <w:rPr>
          <w:rFonts w:hint="eastAsia" w:ascii="仿宋" w:hAnsi="仿宋" w:eastAsia="仿宋"/>
          <w:color w:val="auto"/>
          <w:sz w:val="32"/>
          <w:szCs w:val="32"/>
          <w:lang w:val="en-US" w:eastAsia="zh-CN"/>
        </w:rPr>
        <w:t>5.4</w:t>
      </w:r>
      <w:r>
        <w:rPr>
          <w:rFonts w:hint="eastAsia" w:ascii="仿宋" w:hAnsi="仿宋" w:eastAsia="仿宋"/>
          <w:color w:val="auto"/>
          <w:sz w:val="32"/>
          <w:szCs w:val="32"/>
        </w:rPr>
        <w:t>m，宽</w:t>
      </w:r>
      <w:r>
        <w:rPr>
          <w:rFonts w:hint="eastAsia" w:ascii="仿宋" w:hAnsi="仿宋" w:eastAsia="仿宋"/>
          <w:color w:val="auto"/>
          <w:sz w:val="32"/>
          <w:szCs w:val="32"/>
          <w:lang w:val="en-US" w:eastAsia="zh-CN"/>
        </w:rPr>
        <w:t>1.2</w:t>
      </w:r>
      <w:r>
        <w:rPr>
          <w:rFonts w:hint="eastAsia" w:ascii="仿宋" w:hAnsi="仿宋" w:eastAsia="仿宋"/>
          <w:color w:val="auto"/>
          <w:sz w:val="32"/>
          <w:szCs w:val="32"/>
        </w:rPr>
        <w:t>m）；比赛区域分为主题宴会区和综合评价区。</w:t>
      </w:r>
    </w:p>
    <w:p>
      <w:pPr>
        <w:keepNext w:val="0"/>
        <w:keepLines w:val="0"/>
        <w:pageBreakBefore w:val="0"/>
        <w:widowControl w:val="0"/>
        <w:kinsoku/>
        <w:wordWrap/>
        <w:overflowPunct/>
        <w:topLinePunct w:val="0"/>
        <w:autoSpaceDE/>
        <w:autoSpaceDN/>
        <w:bidi w:val="0"/>
        <w:adjustRightInd/>
        <w:snapToGrid w:val="0"/>
        <w:spacing w:line="360" w:lineRule="auto"/>
        <w:ind w:firstLine="640" w:firstLineChars="200"/>
        <w:rPr>
          <w:rFonts w:ascii="仿宋" w:hAnsi="仿宋" w:eastAsia="仿宋"/>
          <w:color w:val="auto"/>
          <w:sz w:val="32"/>
          <w:szCs w:val="32"/>
        </w:rPr>
      </w:pPr>
      <w:r>
        <w:rPr>
          <w:rFonts w:ascii="仿宋" w:hAnsi="仿宋" w:eastAsia="仿宋"/>
          <w:color w:val="auto"/>
          <w:sz w:val="32"/>
          <w:szCs w:val="32"/>
        </w:rPr>
        <w:t>非操作区域分检录区、</w:t>
      </w:r>
      <w:r>
        <w:rPr>
          <w:rFonts w:hint="eastAsia" w:ascii="仿宋" w:hAnsi="仿宋" w:eastAsia="仿宋"/>
          <w:color w:val="auto"/>
          <w:sz w:val="32"/>
          <w:szCs w:val="32"/>
          <w:lang w:val="en-US" w:eastAsia="zh-CN"/>
        </w:rPr>
        <w:t>备</w:t>
      </w:r>
      <w:r>
        <w:rPr>
          <w:rFonts w:ascii="仿宋" w:hAnsi="仿宋" w:eastAsia="仿宋"/>
          <w:color w:val="auto"/>
          <w:sz w:val="32"/>
          <w:szCs w:val="32"/>
        </w:rPr>
        <w:t>赛区、物品</w:t>
      </w:r>
      <w:r>
        <w:rPr>
          <w:rFonts w:hint="eastAsia" w:ascii="仿宋" w:hAnsi="仿宋" w:eastAsia="仿宋"/>
          <w:color w:val="auto"/>
          <w:sz w:val="32"/>
          <w:szCs w:val="32"/>
          <w:lang w:val="en-US" w:eastAsia="zh-CN"/>
        </w:rPr>
        <w:t>存放</w:t>
      </w:r>
      <w:r>
        <w:rPr>
          <w:rFonts w:ascii="仿宋" w:hAnsi="仿宋" w:eastAsia="仿宋"/>
          <w:color w:val="auto"/>
          <w:sz w:val="32"/>
          <w:szCs w:val="32"/>
        </w:rPr>
        <w:t>区、裁判评分区和</w:t>
      </w:r>
      <w:r>
        <w:rPr>
          <w:rFonts w:hint="eastAsia" w:ascii="仿宋" w:hAnsi="仿宋" w:eastAsia="仿宋"/>
          <w:color w:val="auto"/>
          <w:sz w:val="32"/>
          <w:szCs w:val="32"/>
        </w:rPr>
        <w:t>计分</w:t>
      </w:r>
      <w:r>
        <w:rPr>
          <w:rFonts w:hint="eastAsia" w:ascii="仿宋" w:hAnsi="仿宋" w:eastAsia="仿宋"/>
          <w:color w:val="auto"/>
          <w:sz w:val="32"/>
          <w:szCs w:val="32"/>
          <w:lang w:val="en-US" w:eastAsia="zh-CN"/>
        </w:rPr>
        <w:t>室</w:t>
      </w:r>
      <w:r>
        <w:rPr>
          <w:rFonts w:ascii="仿宋" w:hAnsi="仿宋" w:eastAsia="仿宋"/>
          <w:color w:val="auto"/>
          <w:sz w:val="32"/>
          <w:szCs w:val="32"/>
        </w:rPr>
        <w:t>。</w:t>
      </w:r>
    </w:p>
    <w:p>
      <w:pPr>
        <w:spacing w:line="360" w:lineRule="auto"/>
        <w:outlineLvl w:val="1"/>
        <w:rPr>
          <w:rFonts w:ascii="LinTimes" w:hAnsi="LinTimes" w:eastAsia="楷体" w:cs="LinTimes"/>
          <w:b/>
          <w:color w:val="auto"/>
          <w:sz w:val="32"/>
          <w:szCs w:val="32"/>
        </w:rPr>
      </w:pPr>
      <w:r>
        <w:rPr>
          <w:rFonts w:ascii="LinTimes" w:hAnsi="LinTimes" w:eastAsia="楷体" w:cs="LinTimes"/>
          <w:b/>
          <w:color w:val="auto"/>
          <w:sz w:val="32"/>
          <w:szCs w:val="32"/>
        </w:rPr>
        <w:t>（二）场地布局</w:t>
      </w:r>
      <w:r>
        <w:rPr>
          <w:rFonts w:hint="eastAsia" w:ascii="LinTimes" w:hAnsi="LinTimes" w:eastAsia="楷体" w:cs="LinTimes"/>
          <w:b/>
          <w:color w:val="auto"/>
          <w:sz w:val="32"/>
          <w:szCs w:val="32"/>
          <w:lang w:val="en-US" w:eastAsia="zh-CN"/>
        </w:rPr>
        <w:t>示意</w:t>
      </w:r>
      <w:r>
        <w:rPr>
          <w:rFonts w:ascii="LinTimes" w:hAnsi="LinTimes" w:eastAsia="楷体" w:cs="LinTimes"/>
          <w:b/>
          <w:color w:val="auto"/>
          <w:sz w:val="32"/>
          <w:szCs w:val="32"/>
        </w:rPr>
        <w:t>图</w:t>
      </w:r>
      <w:bookmarkEnd w:id="28"/>
    </w:p>
    <w:p>
      <w:pPr>
        <w:spacing w:line="360" w:lineRule="auto"/>
        <w:ind w:firstLine="420" w:firstLineChars="200"/>
        <w:jc w:val="center"/>
        <w:rPr>
          <w:rFonts w:hint="eastAsia" w:ascii="LinTimes" w:hAnsi="LinTimes" w:eastAsia="宋体" w:cs="LinTimes"/>
          <w:lang w:eastAsia="zh-CN"/>
        </w:rPr>
      </w:pPr>
      <w:r>
        <w:rPr>
          <w:rFonts w:hint="eastAsia" w:ascii="LinTimes" w:hAnsi="LinTimes" w:eastAsia="宋体" w:cs="LinTimes"/>
          <w:lang w:eastAsia="zh-CN"/>
        </w:rPr>
        <w:drawing>
          <wp:inline distT="0" distB="0" distL="114300" distR="114300">
            <wp:extent cx="4208145" cy="2864485"/>
            <wp:effectExtent l="0" t="0" r="13335" b="635"/>
            <wp:docPr id="1" name="图片 1" descr="b0f20c9297648cc2bc64b20d22e43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b0f20c9297648cc2bc64b20d22e4339"/>
                    <pic:cNvPicPr>
                      <a:picLocks noChangeAspect="1"/>
                    </pic:cNvPicPr>
                  </pic:nvPicPr>
                  <pic:blipFill>
                    <a:blip r:embed="rId5"/>
                    <a:stretch>
                      <a:fillRect/>
                    </a:stretch>
                  </pic:blipFill>
                  <pic:spPr>
                    <a:xfrm>
                      <a:off x="0" y="0"/>
                      <a:ext cx="4208145" cy="2864485"/>
                    </a:xfrm>
                    <a:prstGeom prst="rect">
                      <a:avLst/>
                    </a:prstGeom>
                  </pic:spPr>
                </pic:pic>
              </a:graphicData>
            </a:graphic>
          </wp:inline>
        </w:drawing>
      </w:r>
    </w:p>
    <w:p>
      <w:pPr>
        <w:pStyle w:val="15"/>
        <w:spacing w:line="360" w:lineRule="auto"/>
        <w:ind w:firstLine="562"/>
        <w:jc w:val="center"/>
        <w:rPr>
          <w:rFonts w:ascii="仿宋" w:hAnsi="仿宋" w:eastAsia="仿宋" w:cs="LinTimes"/>
          <w:b/>
          <w:sz w:val="28"/>
          <w:szCs w:val="28"/>
        </w:rPr>
      </w:pPr>
      <w:r>
        <w:rPr>
          <w:rFonts w:hint="eastAsia" w:ascii="仿宋" w:hAnsi="仿宋" w:eastAsia="仿宋" w:cs="LinTimes"/>
          <w:b/>
          <w:sz w:val="28"/>
          <w:szCs w:val="28"/>
        </w:rPr>
        <w:t>图1 餐厅服务赛项场地布局</w:t>
      </w:r>
      <w:r>
        <w:rPr>
          <w:rFonts w:hint="eastAsia" w:ascii="仿宋" w:hAnsi="仿宋" w:eastAsia="仿宋" w:cs="LinTimes"/>
          <w:b/>
          <w:sz w:val="28"/>
          <w:szCs w:val="28"/>
          <w:lang w:val="en-US" w:eastAsia="zh-CN"/>
        </w:rPr>
        <w:t>示意</w:t>
      </w:r>
      <w:r>
        <w:rPr>
          <w:rFonts w:hint="eastAsia" w:ascii="仿宋" w:hAnsi="仿宋" w:eastAsia="仿宋" w:cs="LinTimes"/>
          <w:b/>
          <w:sz w:val="28"/>
          <w:szCs w:val="28"/>
        </w:rPr>
        <w:t>图</w:t>
      </w:r>
    </w:p>
    <w:p>
      <w:pPr>
        <w:spacing w:line="360" w:lineRule="auto"/>
        <w:ind w:firstLine="643" w:firstLineChars="200"/>
        <w:outlineLvl w:val="1"/>
        <w:rPr>
          <w:rFonts w:ascii="LinTimes" w:hAnsi="LinTimes" w:eastAsia="楷体" w:cs="LinTimes"/>
          <w:b/>
          <w:sz w:val="32"/>
          <w:szCs w:val="32"/>
        </w:rPr>
      </w:pPr>
      <w:bookmarkStart w:id="29" w:name="_Toc8718"/>
      <w:r>
        <w:rPr>
          <w:rFonts w:ascii="LinTimes" w:hAnsi="LinTimes" w:eastAsia="楷体" w:cs="LinTimes"/>
          <w:b/>
          <w:sz w:val="32"/>
          <w:szCs w:val="32"/>
        </w:rPr>
        <w:t>（三）基础设施清单</w:t>
      </w:r>
      <w:bookmarkEnd w:id="29"/>
    </w:p>
    <w:p>
      <w:pPr>
        <w:snapToGrid w:val="0"/>
        <w:spacing w:line="360" w:lineRule="auto"/>
        <w:ind w:firstLine="562" w:firstLineChars="200"/>
        <w:rPr>
          <w:rFonts w:hint="eastAsia" w:ascii="仿宋" w:hAnsi="仿宋" w:eastAsia="仿宋"/>
          <w:b/>
          <w:bCs/>
          <w:kern w:val="0"/>
          <w:sz w:val="28"/>
          <w:szCs w:val="28"/>
          <w:lang w:val="en-GB" w:eastAsia="zh-CN"/>
        </w:rPr>
      </w:pPr>
      <w:r>
        <w:rPr>
          <w:rFonts w:hint="eastAsia" w:ascii="仿宋" w:hAnsi="仿宋" w:eastAsia="仿宋"/>
          <w:b/>
          <w:bCs/>
          <w:kern w:val="0"/>
          <w:sz w:val="28"/>
          <w:szCs w:val="28"/>
          <w:lang w:val="en-GB"/>
        </w:rPr>
        <w:t>表</w:t>
      </w:r>
      <w:r>
        <w:rPr>
          <w:rFonts w:hint="eastAsia" w:ascii="仿宋" w:hAnsi="仿宋" w:eastAsia="仿宋"/>
          <w:b/>
          <w:bCs/>
          <w:kern w:val="0"/>
          <w:sz w:val="28"/>
          <w:szCs w:val="28"/>
          <w:lang w:val="en-US" w:eastAsia="zh-CN"/>
        </w:rPr>
        <w:t>7</w:t>
      </w:r>
      <w:r>
        <w:rPr>
          <w:rFonts w:hint="eastAsia" w:ascii="仿宋" w:hAnsi="仿宋" w:eastAsia="仿宋"/>
          <w:b/>
          <w:bCs/>
          <w:kern w:val="0"/>
          <w:sz w:val="28"/>
          <w:szCs w:val="28"/>
          <w:lang w:val="en-GB"/>
        </w:rPr>
        <w:t xml:space="preserve"> 餐厅服务项目赛场提供设施、设备清单表</w:t>
      </w:r>
      <w:r>
        <w:rPr>
          <w:rFonts w:hint="eastAsia" w:ascii="仿宋" w:hAnsi="仿宋" w:eastAsia="仿宋"/>
          <w:b/>
          <w:bCs/>
          <w:kern w:val="0"/>
          <w:sz w:val="28"/>
          <w:szCs w:val="28"/>
          <w:lang w:val="en-GB" w:eastAsia="zh-CN"/>
        </w:rPr>
        <w:t>（</w:t>
      </w:r>
      <w:r>
        <w:rPr>
          <w:rFonts w:hint="eastAsia" w:ascii="仿宋" w:hAnsi="仿宋" w:eastAsia="仿宋"/>
          <w:b/>
          <w:bCs/>
          <w:kern w:val="0"/>
          <w:sz w:val="28"/>
          <w:szCs w:val="28"/>
          <w:lang w:val="en-US" w:eastAsia="zh-CN"/>
        </w:rPr>
        <w:t>以下物品如有变化，以比赛场地提供为准</w:t>
      </w:r>
      <w:r>
        <w:rPr>
          <w:rFonts w:hint="eastAsia" w:ascii="仿宋" w:hAnsi="仿宋" w:eastAsia="仿宋"/>
          <w:b/>
          <w:bCs/>
          <w:kern w:val="0"/>
          <w:sz w:val="28"/>
          <w:szCs w:val="28"/>
          <w:lang w:val="en-GB" w:eastAsia="zh-CN"/>
        </w:rPr>
        <w:t>）</w:t>
      </w:r>
    </w:p>
    <w:tbl>
      <w:tblPr>
        <w:tblStyle w:val="16"/>
        <w:tblW w:w="4998" w:type="pct"/>
        <w:tblInd w:w="0" w:type="dxa"/>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Layout w:type="autofit"/>
        <w:tblCellMar>
          <w:top w:w="57" w:type="dxa"/>
          <w:left w:w="142" w:type="dxa"/>
          <w:bottom w:w="57" w:type="dxa"/>
          <w:right w:w="142" w:type="dxa"/>
        </w:tblCellMar>
      </w:tblPr>
      <w:tblGrid>
        <w:gridCol w:w="981"/>
        <w:gridCol w:w="1290"/>
        <w:gridCol w:w="1273"/>
        <w:gridCol w:w="5043"/>
      </w:tblGrid>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PrEx>
        <w:trPr>
          <w:tblHeader/>
        </w:trPr>
        <w:tc>
          <w:tcPr>
            <w:tcW w:w="571" w:type="pct"/>
            <w:tcBorders>
              <w:top w:val="single" w:color="003764" w:sz="8" w:space="0"/>
              <w:left w:val="single" w:color="003764" w:sz="8" w:space="0"/>
              <w:bottom w:val="single" w:color="003764" w:sz="8" w:space="0"/>
              <w:right w:val="single" w:color="003764" w:sz="8" w:space="0"/>
            </w:tcBorders>
            <w:noWrap/>
          </w:tcPr>
          <w:p>
            <w:pPr>
              <w:pStyle w:val="23"/>
              <w:snapToGrid w:val="0"/>
              <w:jc w:val="center"/>
              <w:rPr>
                <w:rFonts w:ascii="宋体" w:hAnsi="宋体" w:cs="宋体"/>
                <w:b/>
                <w:caps/>
                <w:color w:val="auto"/>
                <w:sz w:val="24"/>
              </w:rPr>
            </w:pPr>
            <w:r>
              <w:rPr>
                <w:rFonts w:hint="eastAsia" w:ascii="宋体" w:hAnsi="宋体" w:cs="宋体"/>
                <w:b/>
                <w:caps/>
                <w:color w:val="auto"/>
                <w:sz w:val="24"/>
                <w:lang w:val="en-US"/>
              </w:rPr>
              <w:t>序号</w:t>
            </w:r>
          </w:p>
        </w:tc>
        <w:tc>
          <w:tcPr>
            <w:tcW w:w="751" w:type="pct"/>
            <w:tcBorders>
              <w:top w:val="single" w:color="003764" w:sz="8" w:space="0"/>
              <w:left w:val="single" w:color="003764" w:sz="8" w:space="0"/>
              <w:bottom w:val="single" w:color="003764" w:sz="8" w:space="0"/>
              <w:right w:val="single" w:color="003764" w:sz="8" w:space="0"/>
            </w:tcBorders>
            <w:noWrap/>
          </w:tcPr>
          <w:p>
            <w:pPr>
              <w:pStyle w:val="23"/>
              <w:snapToGrid w:val="0"/>
              <w:jc w:val="center"/>
              <w:rPr>
                <w:rFonts w:ascii="宋体" w:hAnsi="宋体" w:cs="宋体"/>
                <w:b/>
                <w:caps/>
                <w:color w:val="auto"/>
                <w:sz w:val="24"/>
              </w:rPr>
            </w:pPr>
            <w:r>
              <w:rPr>
                <w:rFonts w:hint="eastAsia" w:ascii="宋体" w:hAnsi="宋体" w:cs="宋体"/>
                <w:b/>
                <w:caps/>
                <w:color w:val="auto"/>
                <w:sz w:val="24"/>
                <w:lang w:val="en-US"/>
              </w:rPr>
              <w:t>名称</w:t>
            </w:r>
          </w:p>
        </w:tc>
        <w:tc>
          <w:tcPr>
            <w:tcW w:w="741" w:type="pct"/>
            <w:tcBorders>
              <w:top w:val="single" w:color="003764" w:sz="8" w:space="0"/>
              <w:left w:val="single" w:color="003764" w:sz="8" w:space="0"/>
              <w:bottom w:val="single" w:color="003764" w:sz="8" w:space="0"/>
              <w:right w:val="single" w:color="003764" w:sz="8" w:space="0"/>
            </w:tcBorders>
            <w:noWrap/>
          </w:tcPr>
          <w:p>
            <w:pPr>
              <w:pStyle w:val="23"/>
              <w:snapToGrid w:val="0"/>
              <w:jc w:val="center"/>
              <w:rPr>
                <w:rFonts w:ascii="宋体" w:hAnsi="宋体" w:cs="宋体"/>
                <w:b/>
                <w:caps/>
                <w:color w:val="auto"/>
                <w:sz w:val="24"/>
                <w:lang w:eastAsia="zh-CN"/>
              </w:rPr>
            </w:pPr>
            <w:r>
              <w:rPr>
                <w:rFonts w:hint="eastAsia" w:ascii="宋体" w:hAnsi="宋体" w:cs="宋体"/>
                <w:b/>
                <w:caps/>
                <w:color w:val="auto"/>
                <w:sz w:val="24"/>
                <w:lang w:eastAsia="zh-CN"/>
              </w:rPr>
              <w:t>数量</w:t>
            </w:r>
          </w:p>
        </w:tc>
        <w:tc>
          <w:tcPr>
            <w:tcW w:w="2936" w:type="pct"/>
            <w:tcBorders>
              <w:top w:val="single" w:color="003764" w:sz="8" w:space="0"/>
              <w:left w:val="single" w:color="003764" w:sz="8" w:space="0"/>
              <w:bottom w:val="single" w:color="003764" w:sz="8" w:space="0"/>
              <w:right w:val="single" w:color="003764" w:sz="8" w:space="0"/>
            </w:tcBorders>
            <w:noWrap/>
          </w:tcPr>
          <w:p>
            <w:pPr>
              <w:pStyle w:val="23"/>
              <w:snapToGrid w:val="0"/>
              <w:jc w:val="center"/>
              <w:rPr>
                <w:rFonts w:ascii="宋体" w:hAnsi="宋体" w:cs="宋体"/>
                <w:b/>
                <w:caps/>
                <w:color w:val="auto"/>
                <w:sz w:val="24"/>
                <w:lang w:eastAsia="zh-CN"/>
              </w:rPr>
            </w:pPr>
            <w:r>
              <w:rPr>
                <w:rFonts w:hint="eastAsia" w:ascii="宋体" w:hAnsi="宋体" w:cs="宋体"/>
                <w:b/>
                <w:caps/>
                <w:color w:val="auto"/>
                <w:sz w:val="24"/>
                <w:lang w:eastAsia="zh-CN"/>
              </w:rPr>
              <w:t>技术规格</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81"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lang w:eastAsia="zh-TW"/>
              </w:rPr>
            </w:pPr>
            <w:r>
              <w:rPr>
                <w:rFonts w:hint="eastAsia" w:ascii="宋体" w:hAnsi="宋体" w:cs="宋体"/>
                <w:sz w:val="24"/>
                <w:lang w:eastAsia="zh-TW"/>
              </w:rPr>
              <w:t>1</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宴会桌</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hint="eastAsia" w:ascii="宋体" w:hAnsi="宋体" w:eastAsia="宋体" w:cs="宋体"/>
                <w:sz w:val="24"/>
                <w:lang w:eastAsia="zh-CN"/>
              </w:rPr>
            </w:pPr>
            <w:r>
              <w:rPr>
                <w:rFonts w:hint="eastAsia" w:ascii="宋体" w:hAnsi="宋体" w:cs="宋体"/>
                <w:sz w:val="24"/>
                <w:lang w:val="en-US" w:eastAsia="zh-CN"/>
              </w:rPr>
              <w:t>5</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直径1.8m*高0.75m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10"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lang w:val="en-GB"/>
              </w:rPr>
            </w:pPr>
            <w:r>
              <w:rPr>
                <w:rFonts w:hint="eastAsia" w:ascii="宋体" w:hAnsi="宋体" w:cs="宋体"/>
                <w:sz w:val="24"/>
              </w:rPr>
              <w:t>2</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工作台</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hint="eastAsia" w:ascii="宋体" w:hAnsi="宋体" w:eastAsia="宋体" w:cs="宋体"/>
                <w:sz w:val="24"/>
                <w:lang w:eastAsia="zh-CN"/>
              </w:rPr>
            </w:pPr>
            <w:r>
              <w:rPr>
                <w:rFonts w:hint="eastAsia" w:ascii="宋体" w:hAnsi="宋体" w:cs="宋体"/>
                <w:sz w:val="24"/>
                <w:lang w:val="en-US" w:eastAsia="zh-CN"/>
              </w:rPr>
              <w:t>5</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长2.0m*宽1.0m*高0.75m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lang w:val="en-GB"/>
              </w:rPr>
            </w:pPr>
            <w:r>
              <w:rPr>
                <w:rFonts w:hint="eastAsia" w:ascii="宋体" w:hAnsi="宋体" w:cs="宋体"/>
                <w:sz w:val="24"/>
              </w:rPr>
              <w:t>3</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宴会椅</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hint="default" w:ascii="宋体" w:hAnsi="宋体" w:eastAsia="宋体" w:cs="宋体"/>
                <w:sz w:val="24"/>
                <w:lang w:val="en-US" w:eastAsia="zh-CN"/>
              </w:rPr>
            </w:pPr>
            <w:r>
              <w:rPr>
                <w:rFonts w:hint="eastAsia" w:ascii="宋体" w:hAnsi="宋体" w:cs="宋体"/>
                <w:sz w:val="24"/>
                <w:lang w:val="en-US" w:eastAsia="zh-CN"/>
              </w:rPr>
              <w:t>50</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背高0.94m 椅面0.4m*0.41m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8</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展台桌</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3</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长1.4m*宽0.8m*高0.75m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9</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操作台</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3</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长1.4m*宽0.8m*高度0.75m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10</w:t>
            </w:r>
          </w:p>
        </w:tc>
        <w:tc>
          <w:tcPr>
            <w:tcW w:w="75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裁判桌</w:t>
            </w:r>
          </w:p>
        </w:tc>
        <w:tc>
          <w:tcPr>
            <w:tcW w:w="74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hint="eastAsia" w:ascii="宋体" w:hAnsi="宋体" w:eastAsia="宋体" w:cs="宋体"/>
                <w:sz w:val="24"/>
                <w:lang w:val="en-AU" w:eastAsia="zh-CN"/>
              </w:rPr>
            </w:pPr>
            <w:r>
              <w:rPr>
                <w:rFonts w:hint="eastAsia" w:ascii="宋体" w:hAnsi="宋体" w:cs="宋体"/>
                <w:sz w:val="24"/>
                <w:lang w:val="en-US" w:eastAsia="zh-CN"/>
              </w:rPr>
              <w:t>6</w:t>
            </w:r>
          </w:p>
        </w:tc>
        <w:tc>
          <w:tcPr>
            <w:tcW w:w="2936"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长</w:t>
            </w:r>
            <w:r>
              <w:rPr>
                <w:rFonts w:hint="eastAsia" w:ascii="宋体" w:hAnsi="宋体" w:cs="宋体"/>
                <w:sz w:val="24"/>
                <w:lang w:val="en-AU"/>
              </w:rPr>
              <w:t>1.2m</w:t>
            </w:r>
            <w:r>
              <w:rPr>
                <w:rFonts w:hint="eastAsia" w:ascii="宋体" w:hAnsi="宋体" w:cs="宋体"/>
                <w:sz w:val="24"/>
              </w:rPr>
              <w:t>*宽</w:t>
            </w:r>
            <w:r>
              <w:rPr>
                <w:rFonts w:hint="eastAsia" w:ascii="宋体" w:hAnsi="宋体" w:cs="宋体"/>
                <w:sz w:val="24"/>
                <w:lang w:val="en-AU"/>
              </w:rPr>
              <w:t>0.4m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14</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折花盘</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10</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直径0.4m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15</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酒钻</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12</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两种款式</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16</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小毛巾</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50</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0.3m*0.3m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17</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餐巾</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100</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0.5m*0.5m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18</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圆托盘</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12</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直径0.35m—0.4m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19</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剪刀</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6</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主题造型插花用</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20</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红酒</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50</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750毫升干红</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1"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21</w:t>
            </w:r>
          </w:p>
        </w:tc>
        <w:tc>
          <w:tcPr>
            <w:tcW w:w="75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白酒</w:t>
            </w:r>
          </w:p>
        </w:tc>
        <w:tc>
          <w:tcPr>
            <w:tcW w:w="741"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50</w:t>
            </w:r>
          </w:p>
        </w:tc>
        <w:tc>
          <w:tcPr>
            <w:tcW w:w="2936" w:type="pct"/>
            <w:tcBorders>
              <w:top w:val="single" w:color="003764" w:sz="8" w:space="0"/>
              <w:left w:val="single" w:color="003764" w:sz="8" w:space="0"/>
              <w:bottom w:val="single" w:color="003764" w:sz="8" w:space="0"/>
              <w:right w:val="single" w:color="003764" w:sz="8" w:space="0"/>
            </w:tcBorders>
            <w:noWrap/>
          </w:tcPr>
          <w:p>
            <w:pPr>
              <w:snapToGrid w:val="0"/>
              <w:jc w:val="center"/>
              <w:rPr>
                <w:rFonts w:ascii="宋体" w:hAnsi="宋体" w:cs="宋体"/>
                <w:sz w:val="24"/>
              </w:rPr>
            </w:pPr>
            <w:r>
              <w:rPr>
                <w:rFonts w:hint="eastAsia" w:ascii="宋体" w:hAnsi="宋体" w:cs="宋体"/>
                <w:sz w:val="24"/>
              </w:rPr>
              <w:t>500毫升</w:t>
            </w:r>
          </w:p>
        </w:tc>
      </w:tr>
    </w:tbl>
    <w:p>
      <w:pPr>
        <w:spacing w:line="360" w:lineRule="auto"/>
        <w:jc w:val="center"/>
        <w:rPr>
          <w:rFonts w:ascii="仿宋" w:hAnsi="仿宋" w:eastAsia="仿宋"/>
          <w:b/>
          <w:bCs/>
          <w:kern w:val="0"/>
          <w:sz w:val="28"/>
          <w:szCs w:val="28"/>
          <w:lang w:val="en-GB"/>
        </w:rPr>
      </w:pPr>
      <w:r>
        <w:rPr>
          <w:rFonts w:hint="eastAsia" w:ascii="仿宋" w:hAnsi="仿宋" w:eastAsia="仿宋"/>
          <w:b/>
          <w:bCs/>
          <w:kern w:val="0"/>
          <w:sz w:val="28"/>
          <w:szCs w:val="28"/>
          <w:lang w:val="en-GB"/>
        </w:rPr>
        <w:t>表</w:t>
      </w:r>
      <w:r>
        <w:rPr>
          <w:rFonts w:hint="eastAsia" w:ascii="仿宋" w:hAnsi="仿宋" w:eastAsia="仿宋"/>
          <w:b/>
          <w:bCs/>
          <w:kern w:val="0"/>
          <w:sz w:val="28"/>
          <w:szCs w:val="28"/>
          <w:lang w:val="en-US" w:eastAsia="zh-CN"/>
        </w:rPr>
        <w:t>8</w:t>
      </w:r>
      <w:r>
        <w:rPr>
          <w:rFonts w:hint="eastAsia" w:ascii="仿宋" w:hAnsi="仿宋" w:eastAsia="仿宋"/>
          <w:b/>
          <w:bCs/>
          <w:kern w:val="0"/>
          <w:sz w:val="28"/>
          <w:szCs w:val="28"/>
          <w:lang w:val="en-GB"/>
        </w:rPr>
        <w:t xml:space="preserve"> 餐厅服务项目选手自带工具、材料清单表</w:t>
      </w:r>
    </w:p>
    <w:tbl>
      <w:tblPr>
        <w:tblStyle w:val="16"/>
        <w:tblW w:w="5000" w:type="pct"/>
        <w:tblInd w:w="0" w:type="dxa"/>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Layout w:type="fixed"/>
        <w:tblCellMar>
          <w:top w:w="57" w:type="dxa"/>
          <w:left w:w="142" w:type="dxa"/>
          <w:bottom w:w="57" w:type="dxa"/>
          <w:right w:w="142" w:type="dxa"/>
        </w:tblCellMar>
      </w:tblPr>
      <w:tblGrid>
        <w:gridCol w:w="993"/>
        <w:gridCol w:w="2551"/>
        <w:gridCol w:w="852"/>
        <w:gridCol w:w="4194"/>
      </w:tblGrid>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blHeader/>
        </w:trPr>
        <w:tc>
          <w:tcPr>
            <w:tcW w:w="577" w:type="pct"/>
            <w:tcBorders>
              <w:top w:val="single" w:color="003764" w:sz="8" w:space="0"/>
              <w:left w:val="single" w:color="003764" w:sz="8" w:space="0"/>
              <w:bottom w:val="single" w:color="003764" w:sz="8" w:space="0"/>
              <w:right w:val="single" w:color="003764" w:sz="8" w:space="0"/>
            </w:tcBorders>
            <w:noWrap/>
          </w:tcPr>
          <w:p>
            <w:pPr>
              <w:pStyle w:val="23"/>
              <w:snapToGrid w:val="0"/>
              <w:spacing w:line="360" w:lineRule="auto"/>
              <w:jc w:val="center"/>
              <w:rPr>
                <w:rFonts w:ascii="宋体" w:hAnsi="宋体" w:cs="宋体"/>
                <w:b/>
                <w:caps/>
                <w:color w:val="auto"/>
                <w:sz w:val="24"/>
                <w:lang w:val="en-US"/>
              </w:rPr>
            </w:pPr>
            <w:r>
              <w:rPr>
                <w:rFonts w:hint="eastAsia" w:ascii="宋体" w:hAnsi="宋体" w:cs="宋体"/>
                <w:b/>
                <w:caps/>
                <w:color w:val="auto"/>
                <w:sz w:val="24"/>
                <w:lang w:val="en-US"/>
              </w:rPr>
              <w:t>序号</w:t>
            </w:r>
          </w:p>
        </w:tc>
        <w:tc>
          <w:tcPr>
            <w:tcW w:w="1484" w:type="pct"/>
            <w:tcBorders>
              <w:top w:val="single" w:color="003764" w:sz="8" w:space="0"/>
              <w:left w:val="single" w:color="003764" w:sz="8" w:space="0"/>
              <w:bottom w:val="single" w:color="003764" w:sz="8" w:space="0"/>
              <w:right w:val="single" w:color="003764" w:sz="8" w:space="0"/>
            </w:tcBorders>
            <w:noWrap/>
          </w:tcPr>
          <w:p>
            <w:pPr>
              <w:pStyle w:val="23"/>
              <w:snapToGrid w:val="0"/>
              <w:spacing w:line="360" w:lineRule="auto"/>
              <w:jc w:val="center"/>
              <w:rPr>
                <w:rFonts w:ascii="宋体" w:hAnsi="宋体" w:cs="宋体"/>
                <w:b/>
                <w:caps/>
                <w:color w:val="auto"/>
                <w:sz w:val="24"/>
                <w:lang w:val="en-US"/>
              </w:rPr>
            </w:pPr>
            <w:r>
              <w:rPr>
                <w:rFonts w:hint="eastAsia" w:ascii="宋体" w:hAnsi="宋体" w:cs="宋体"/>
                <w:b/>
                <w:caps/>
                <w:color w:val="auto"/>
                <w:sz w:val="24"/>
                <w:lang w:val="en-US"/>
              </w:rPr>
              <w:t>名称</w:t>
            </w:r>
          </w:p>
        </w:tc>
        <w:tc>
          <w:tcPr>
            <w:tcW w:w="495" w:type="pct"/>
            <w:tcBorders>
              <w:top w:val="single" w:color="003764" w:sz="8" w:space="0"/>
              <w:left w:val="single" w:color="003764" w:sz="8" w:space="0"/>
              <w:bottom w:val="single" w:color="003764" w:sz="8" w:space="0"/>
              <w:right w:val="single" w:color="003764" w:sz="8" w:space="0"/>
            </w:tcBorders>
            <w:noWrap/>
          </w:tcPr>
          <w:p>
            <w:pPr>
              <w:pStyle w:val="23"/>
              <w:snapToGrid w:val="0"/>
              <w:spacing w:line="360" w:lineRule="auto"/>
              <w:jc w:val="center"/>
              <w:rPr>
                <w:rFonts w:ascii="宋体" w:hAnsi="宋体" w:cs="宋体"/>
                <w:b/>
                <w:caps/>
                <w:color w:val="auto"/>
                <w:sz w:val="24"/>
                <w:lang w:val="en-US" w:eastAsia="zh-CN"/>
              </w:rPr>
            </w:pPr>
            <w:r>
              <w:rPr>
                <w:rFonts w:hint="eastAsia" w:ascii="宋体" w:hAnsi="宋体" w:cs="宋体"/>
                <w:b/>
                <w:caps/>
                <w:color w:val="auto"/>
                <w:sz w:val="24"/>
                <w:lang w:val="en-US" w:eastAsia="zh-CN"/>
              </w:rPr>
              <w:t>数量</w:t>
            </w:r>
          </w:p>
        </w:tc>
        <w:tc>
          <w:tcPr>
            <w:tcW w:w="2441" w:type="pct"/>
            <w:tcBorders>
              <w:top w:val="single" w:color="003764" w:sz="8" w:space="0"/>
              <w:left w:val="single" w:color="003764" w:sz="8" w:space="0"/>
              <w:bottom w:val="single" w:color="003764" w:sz="8" w:space="0"/>
              <w:right w:val="single" w:color="003764" w:sz="8" w:space="0"/>
            </w:tcBorders>
            <w:noWrap/>
          </w:tcPr>
          <w:p>
            <w:pPr>
              <w:pStyle w:val="23"/>
              <w:snapToGrid w:val="0"/>
              <w:spacing w:line="360" w:lineRule="auto"/>
              <w:jc w:val="center"/>
              <w:rPr>
                <w:rFonts w:ascii="宋体" w:hAnsi="宋体" w:cs="宋体"/>
                <w:b/>
                <w:caps/>
                <w:color w:val="auto"/>
                <w:sz w:val="24"/>
                <w:lang w:val="en-US" w:eastAsia="zh-CN"/>
              </w:rPr>
            </w:pPr>
            <w:r>
              <w:rPr>
                <w:rFonts w:hint="eastAsia" w:ascii="宋体" w:hAnsi="宋体" w:cs="宋体"/>
                <w:b/>
                <w:caps/>
                <w:color w:val="auto"/>
                <w:sz w:val="24"/>
                <w:lang w:val="en-US" w:eastAsia="zh-CN"/>
              </w:rPr>
              <w:t>技术规格</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81" w:hRule="atLeast"/>
        </w:trPr>
        <w:tc>
          <w:tcPr>
            <w:tcW w:w="577"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lang w:eastAsia="zh-TW"/>
              </w:rPr>
            </w:pPr>
            <w:r>
              <w:rPr>
                <w:rFonts w:hint="eastAsia" w:ascii="宋体" w:hAnsi="宋体" w:cs="宋体"/>
                <w:sz w:val="24"/>
                <w:lang w:eastAsia="zh-TW"/>
              </w:rPr>
              <w:t>1</w:t>
            </w:r>
          </w:p>
        </w:tc>
        <w:tc>
          <w:tcPr>
            <w:tcW w:w="1484"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主题宴会设计方案</w:t>
            </w:r>
          </w:p>
        </w:tc>
        <w:tc>
          <w:tcPr>
            <w:tcW w:w="495"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lang w:eastAsia="zh-TW"/>
              </w:rPr>
            </w:pPr>
            <w:r>
              <w:rPr>
                <w:rFonts w:hint="eastAsia" w:ascii="宋体" w:hAnsi="宋体" w:cs="宋体"/>
                <w:sz w:val="24"/>
                <w:lang w:eastAsia="zh-TW"/>
              </w:rPr>
              <w:t>4</w:t>
            </w:r>
            <w:r>
              <w:rPr>
                <w:rFonts w:hint="eastAsia" w:ascii="宋体" w:hAnsi="宋体" w:cs="宋体"/>
                <w:sz w:val="24"/>
              </w:rPr>
              <w:t>份</w:t>
            </w:r>
          </w:p>
        </w:tc>
        <w:tc>
          <w:tcPr>
            <w:tcW w:w="2441" w:type="pct"/>
            <w:tcBorders>
              <w:top w:val="single" w:color="003764" w:sz="8" w:space="0"/>
              <w:left w:val="single" w:color="003764" w:sz="8" w:space="0"/>
              <w:bottom w:val="single" w:color="003764" w:sz="8" w:space="0"/>
              <w:right w:val="single" w:color="003764" w:sz="8" w:space="0"/>
            </w:tcBorders>
            <w:noWrap/>
            <w:vAlign w:val="center"/>
          </w:tcPr>
          <w:p>
            <w:pPr>
              <w:pStyle w:val="23"/>
              <w:snapToGrid w:val="0"/>
              <w:jc w:val="center"/>
              <w:rPr>
                <w:rFonts w:ascii="宋体" w:hAnsi="宋体" w:cs="宋体"/>
                <w:color w:val="auto"/>
                <w:sz w:val="24"/>
                <w:lang w:val="en-US" w:eastAsia="zh-CN"/>
              </w:rPr>
            </w:pPr>
            <w:r>
              <w:rPr>
                <w:rFonts w:hint="eastAsia" w:ascii="宋体" w:hAnsi="宋体" w:cs="宋体"/>
                <w:color w:val="auto"/>
                <w:sz w:val="24"/>
                <w:lang w:val="en-US" w:eastAsia="zh-CN"/>
              </w:rPr>
              <w:t>自定</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10" w:hRule="atLeast"/>
        </w:trPr>
        <w:tc>
          <w:tcPr>
            <w:tcW w:w="577"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lang w:val="en-GB"/>
              </w:rPr>
            </w:pPr>
            <w:r>
              <w:rPr>
                <w:rFonts w:hint="eastAsia" w:ascii="宋体" w:hAnsi="宋体" w:cs="宋体"/>
                <w:sz w:val="24"/>
              </w:rPr>
              <w:t>2</w:t>
            </w:r>
          </w:p>
        </w:tc>
        <w:tc>
          <w:tcPr>
            <w:tcW w:w="1484"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主题宴会摆台用品</w:t>
            </w:r>
          </w:p>
        </w:tc>
        <w:tc>
          <w:tcPr>
            <w:tcW w:w="495"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10套</w:t>
            </w:r>
          </w:p>
        </w:tc>
        <w:tc>
          <w:tcPr>
            <w:tcW w:w="2441" w:type="pct"/>
            <w:tcBorders>
              <w:top w:val="single" w:color="003764" w:sz="8" w:space="0"/>
              <w:left w:val="single" w:color="003764" w:sz="8" w:space="0"/>
              <w:bottom w:val="single" w:color="003764" w:sz="8" w:space="0"/>
              <w:right w:val="single" w:color="003764" w:sz="8" w:space="0"/>
            </w:tcBorders>
            <w:noWrap/>
            <w:vAlign w:val="center"/>
          </w:tcPr>
          <w:p>
            <w:pPr>
              <w:snapToGrid w:val="0"/>
              <w:jc w:val="left"/>
              <w:rPr>
                <w:rFonts w:ascii="宋体" w:hAnsi="宋体" w:cs="宋体"/>
                <w:sz w:val="24"/>
              </w:rPr>
            </w:pPr>
            <w:r>
              <w:rPr>
                <w:rFonts w:hint="eastAsia" w:ascii="宋体" w:hAnsi="宋体" w:cs="宋体"/>
                <w:sz w:val="24"/>
              </w:rPr>
              <w:t>装饰盘、餐碟、味碟、汤碗、汤勺、筷子、筷架等餐具； 水杯、葡萄酒杯、白酒杯等玻璃器皿；台布、餐巾、桌裙子或装饰布、消毒毛巾等棉织品；防滑托盘、牙签及牙签套、菜单及主题摆台所需物品；托盘自带，直径不得超过40cm</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7"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lang w:val="en-GB"/>
              </w:rPr>
            </w:pPr>
            <w:r>
              <w:rPr>
                <w:rFonts w:hint="eastAsia" w:ascii="宋体" w:hAnsi="宋体" w:cs="宋体"/>
                <w:sz w:val="24"/>
              </w:rPr>
              <w:t>3</w:t>
            </w:r>
          </w:p>
        </w:tc>
        <w:tc>
          <w:tcPr>
            <w:tcW w:w="1484"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主题宴会中心装饰物</w:t>
            </w:r>
          </w:p>
        </w:tc>
        <w:tc>
          <w:tcPr>
            <w:tcW w:w="495"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自定</w:t>
            </w:r>
          </w:p>
        </w:tc>
        <w:tc>
          <w:tcPr>
            <w:tcW w:w="2441" w:type="pct"/>
            <w:tcBorders>
              <w:top w:val="single" w:color="003764" w:sz="8" w:space="0"/>
              <w:left w:val="single" w:color="003764" w:sz="8" w:space="0"/>
              <w:bottom w:val="single" w:color="003764" w:sz="8" w:space="0"/>
              <w:right w:val="single" w:color="003764" w:sz="8" w:space="0"/>
            </w:tcBorders>
            <w:noWrap/>
            <w:vAlign w:val="center"/>
          </w:tcPr>
          <w:p>
            <w:pPr>
              <w:snapToGrid w:val="0"/>
              <w:jc w:val="left"/>
              <w:rPr>
                <w:rFonts w:ascii="宋体" w:hAnsi="宋体" w:cs="宋体"/>
                <w:sz w:val="24"/>
              </w:rPr>
            </w:pPr>
            <w:r>
              <w:rPr>
                <w:rFonts w:hint="eastAsia" w:ascii="宋体" w:hAnsi="宋体" w:cs="宋体"/>
                <w:sz w:val="24"/>
              </w:rPr>
              <w:t>主题造型所需要的各种装饰用品，如果蔬雕、工艺品等；主题造型需要的花草和工具</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324" w:hRule="atLeast"/>
        </w:trPr>
        <w:tc>
          <w:tcPr>
            <w:tcW w:w="577"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5</w:t>
            </w:r>
          </w:p>
        </w:tc>
        <w:tc>
          <w:tcPr>
            <w:tcW w:w="1484"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综合评价用品</w:t>
            </w:r>
          </w:p>
        </w:tc>
        <w:tc>
          <w:tcPr>
            <w:tcW w:w="495"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20套</w:t>
            </w:r>
          </w:p>
        </w:tc>
        <w:tc>
          <w:tcPr>
            <w:tcW w:w="2441" w:type="pct"/>
            <w:tcBorders>
              <w:top w:val="single" w:color="003764" w:sz="8" w:space="0"/>
              <w:left w:val="single" w:color="003764" w:sz="8" w:space="0"/>
              <w:bottom w:val="single" w:color="003764" w:sz="8" w:space="0"/>
              <w:right w:val="single" w:color="003764" w:sz="8" w:space="0"/>
            </w:tcBorders>
            <w:noWrap/>
            <w:vAlign w:val="center"/>
          </w:tcPr>
          <w:p>
            <w:pPr>
              <w:snapToGrid w:val="0"/>
              <w:jc w:val="left"/>
              <w:rPr>
                <w:rFonts w:ascii="宋体" w:hAnsi="宋体" w:cs="宋体"/>
                <w:sz w:val="24"/>
              </w:rPr>
            </w:pPr>
            <w:r>
              <w:rPr>
                <w:rFonts w:hint="eastAsia" w:ascii="宋体" w:hAnsi="宋体" w:cs="宋体"/>
                <w:color w:val="000000" w:themeColor="text1"/>
                <w:sz w:val="24"/>
                <w:lang w:val="en-US" w:eastAsia="zh-CN"/>
                <w14:textFill>
                  <w14:solidFill>
                    <w14:schemeClr w14:val="tx1"/>
                  </w14:solidFill>
                </w14:textFill>
              </w:rPr>
              <w:t>水杯、</w:t>
            </w:r>
            <w:r>
              <w:rPr>
                <w:rFonts w:hint="eastAsia" w:ascii="宋体" w:hAnsi="宋体" w:cs="宋体"/>
                <w:sz w:val="24"/>
              </w:rPr>
              <w:t>餐巾布、花名签等</w:t>
            </w:r>
          </w:p>
        </w:tc>
      </w:tr>
      <w:tr>
        <w:tblPrEx>
          <w:tblBorders>
            <w:top w:val="single" w:color="003764" w:sz="8" w:space="0"/>
            <w:left w:val="single" w:color="003764" w:sz="8" w:space="0"/>
            <w:bottom w:val="single" w:color="003764" w:sz="8" w:space="0"/>
            <w:right w:val="single" w:color="003764" w:sz="8" w:space="0"/>
            <w:insideH w:val="single" w:color="003764" w:sz="8" w:space="0"/>
            <w:insideV w:val="single" w:color="003764" w:sz="8" w:space="0"/>
          </w:tblBorders>
          <w:tblCellMar>
            <w:top w:w="57" w:type="dxa"/>
            <w:left w:w="142" w:type="dxa"/>
            <w:bottom w:w="57" w:type="dxa"/>
            <w:right w:w="142" w:type="dxa"/>
          </w:tblCellMar>
        </w:tblPrEx>
        <w:trPr>
          <w:trHeight w:val="596" w:hRule="atLeast"/>
        </w:trPr>
        <w:tc>
          <w:tcPr>
            <w:tcW w:w="577"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6</w:t>
            </w:r>
          </w:p>
        </w:tc>
        <w:tc>
          <w:tcPr>
            <w:tcW w:w="1484"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r>
              <w:rPr>
                <w:rFonts w:hint="eastAsia" w:ascii="宋体" w:hAnsi="宋体" w:cs="宋体"/>
                <w:sz w:val="24"/>
              </w:rPr>
              <w:t>比赛服装</w:t>
            </w:r>
          </w:p>
        </w:tc>
        <w:tc>
          <w:tcPr>
            <w:tcW w:w="495" w:type="pct"/>
            <w:tcBorders>
              <w:top w:val="single" w:color="003764" w:sz="8" w:space="0"/>
              <w:left w:val="single" w:color="003764" w:sz="8" w:space="0"/>
              <w:bottom w:val="single" w:color="003764" w:sz="8" w:space="0"/>
              <w:right w:val="single" w:color="003764" w:sz="8" w:space="0"/>
            </w:tcBorders>
            <w:noWrap/>
            <w:vAlign w:val="center"/>
          </w:tcPr>
          <w:p>
            <w:pPr>
              <w:snapToGrid w:val="0"/>
              <w:jc w:val="center"/>
              <w:rPr>
                <w:rFonts w:ascii="宋体" w:hAnsi="宋体" w:cs="宋体"/>
                <w:sz w:val="24"/>
              </w:rPr>
            </w:pPr>
          </w:p>
        </w:tc>
        <w:tc>
          <w:tcPr>
            <w:tcW w:w="2441" w:type="pct"/>
            <w:tcBorders>
              <w:top w:val="single" w:color="003764" w:sz="8" w:space="0"/>
              <w:left w:val="single" w:color="003764" w:sz="8" w:space="0"/>
              <w:bottom w:val="single" w:color="003764" w:sz="8" w:space="0"/>
              <w:right w:val="single" w:color="003764" w:sz="8" w:space="0"/>
            </w:tcBorders>
            <w:noWrap/>
            <w:vAlign w:val="center"/>
          </w:tcPr>
          <w:p>
            <w:pPr>
              <w:snapToGrid w:val="0"/>
              <w:jc w:val="left"/>
              <w:rPr>
                <w:rFonts w:ascii="宋体" w:hAnsi="宋体" w:cs="宋体"/>
                <w:sz w:val="24"/>
              </w:rPr>
            </w:pPr>
            <w:r>
              <w:rPr>
                <w:rFonts w:hint="eastAsia" w:ascii="宋体" w:hAnsi="宋体" w:cs="宋体"/>
                <w:sz w:val="24"/>
              </w:rPr>
              <w:t>选手自己根据比赛主题自备自己的比赛服装</w:t>
            </w:r>
          </w:p>
        </w:tc>
      </w:tr>
    </w:tbl>
    <w:p>
      <w:pPr>
        <w:snapToGrid w:val="0"/>
        <w:spacing w:line="360" w:lineRule="auto"/>
        <w:ind w:firstLine="640" w:firstLineChars="200"/>
        <w:rPr>
          <w:rFonts w:ascii="仿宋" w:hAnsi="仿宋" w:eastAsia="仿宋" w:cs="LinTimes"/>
          <w:sz w:val="28"/>
          <w:szCs w:val="28"/>
        </w:rPr>
      </w:pPr>
      <w:r>
        <w:rPr>
          <w:rFonts w:hint="eastAsia" w:ascii="仿宋" w:hAnsi="仿宋" w:eastAsia="仿宋" w:cs="LinTimes"/>
          <w:sz w:val="32"/>
          <w:szCs w:val="32"/>
        </w:rPr>
        <w:t>备注：</w:t>
      </w:r>
      <w:r>
        <w:rPr>
          <w:rFonts w:hint="eastAsia" w:ascii="仿宋" w:hAnsi="仿宋" w:eastAsia="仿宋" w:cs="LinTimes"/>
          <w:sz w:val="28"/>
          <w:szCs w:val="28"/>
        </w:rPr>
        <w:t>1.</w:t>
      </w:r>
      <w:r>
        <w:rPr>
          <w:rFonts w:ascii="仿宋" w:hAnsi="仿宋" w:eastAsia="仿宋" w:cs="LinTimes"/>
          <w:sz w:val="28"/>
          <w:szCs w:val="28"/>
        </w:rPr>
        <w:t>未明确在选手携带工具清单中的，一律不得带入赛场。</w:t>
      </w:r>
    </w:p>
    <w:p>
      <w:pPr>
        <w:snapToGrid w:val="0"/>
        <w:spacing w:line="360" w:lineRule="auto"/>
        <w:ind w:firstLine="1680" w:firstLineChars="600"/>
        <w:rPr>
          <w:rFonts w:ascii="仿宋" w:hAnsi="仿宋" w:eastAsia="仿宋" w:cs="LinTimes"/>
          <w:sz w:val="28"/>
          <w:szCs w:val="28"/>
        </w:rPr>
      </w:pPr>
      <w:r>
        <w:rPr>
          <w:rFonts w:hint="eastAsia" w:ascii="仿宋" w:hAnsi="仿宋" w:eastAsia="仿宋" w:cs="LinTimes"/>
          <w:sz w:val="28"/>
          <w:szCs w:val="28"/>
        </w:rPr>
        <w:t>2.</w:t>
      </w:r>
      <w:r>
        <w:rPr>
          <w:rFonts w:ascii="仿宋" w:hAnsi="仿宋" w:eastAsia="仿宋" w:cs="LinTimes"/>
          <w:sz w:val="28"/>
          <w:szCs w:val="28"/>
        </w:rPr>
        <w:t>赛场配发的各类工具、材料，选手一律不得带出赛场。</w:t>
      </w:r>
    </w:p>
    <w:p>
      <w:pPr>
        <w:spacing w:line="360" w:lineRule="auto"/>
        <w:outlineLvl w:val="0"/>
        <w:rPr>
          <w:rFonts w:ascii="LinTimes" w:hAnsi="LinTimes" w:eastAsia="黑体" w:cs="LinTimes"/>
          <w:bCs/>
          <w:sz w:val="32"/>
          <w:szCs w:val="32"/>
        </w:rPr>
      </w:pPr>
      <w:bookmarkStart w:id="30" w:name="_Toc13196"/>
      <w:r>
        <w:rPr>
          <w:rFonts w:ascii="LinTimes" w:hAnsi="LinTimes" w:eastAsia="黑体" w:cs="LinTimes"/>
          <w:bCs/>
          <w:sz w:val="32"/>
          <w:szCs w:val="32"/>
        </w:rPr>
        <w:t>五、安全健康要求</w:t>
      </w:r>
      <w:bookmarkEnd w:id="30"/>
    </w:p>
    <w:p>
      <w:pPr>
        <w:spacing w:line="360" w:lineRule="auto"/>
        <w:ind w:firstLine="640" w:firstLineChars="200"/>
        <w:rPr>
          <w:rFonts w:ascii="LinTimes" w:hAnsi="LinTimes" w:eastAsia="仿宋" w:cs="LinTimes"/>
          <w:sz w:val="32"/>
          <w:szCs w:val="32"/>
        </w:rPr>
      </w:pPr>
      <w:r>
        <w:rPr>
          <w:rFonts w:ascii="LinTimes" w:hAnsi="LinTimes" w:eastAsia="仿宋" w:cs="LinTimes"/>
          <w:sz w:val="32"/>
          <w:szCs w:val="32"/>
        </w:rPr>
        <w:t>根据国家相关法规要求，结合本项目实际，为确保事故为零，需提升所有参赛队伍的职业健康及安全意识。即按照相关安全规定、设备、工器具安全操作规程，穿戴并妥善存放、保养个人防护用品，在整个竞赛过程保持场地整洁、材料物件及工器具摆放整齐。</w:t>
      </w:r>
    </w:p>
    <w:p>
      <w:pPr>
        <w:spacing w:line="360" w:lineRule="auto"/>
        <w:ind w:firstLine="643" w:firstLineChars="200"/>
        <w:outlineLvl w:val="1"/>
        <w:rPr>
          <w:rFonts w:ascii="LinTimes" w:hAnsi="LinTimes" w:eastAsia="楷体" w:cs="LinTimes"/>
          <w:b/>
          <w:sz w:val="32"/>
          <w:szCs w:val="32"/>
        </w:rPr>
      </w:pPr>
      <w:bookmarkStart w:id="31" w:name="_Toc19857"/>
      <w:bookmarkStart w:id="32" w:name="_Toc80965458"/>
      <w:bookmarkStart w:id="33" w:name="_Toc50392502"/>
      <w:r>
        <w:rPr>
          <w:rFonts w:hint="eastAsia" w:ascii="LinTimes" w:hAnsi="LinTimes" w:eastAsia="楷体" w:cs="LinTimes"/>
          <w:b/>
          <w:sz w:val="32"/>
          <w:szCs w:val="32"/>
        </w:rPr>
        <w:t>（一）</w:t>
      </w:r>
      <w:r>
        <w:rPr>
          <w:rFonts w:ascii="LinTimes" w:hAnsi="LinTimes" w:eastAsia="楷体" w:cs="LinTimes"/>
          <w:b/>
          <w:sz w:val="32"/>
          <w:szCs w:val="32"/>
        </w:rPr>
        <w:t>竞赛操作安全规范</w:t>
      </w:r>
      <w:bookmarkEnd w:id="31"/>
      <w:bookmarkEnd w:id="32"/>
      <w:bookmarkEnd w:id="33"/>
    </w:p>
    <w:p>
      <w:pPr>
        <w:spacing w:line="360" w:lineRule="auto"/>
        <w:ind w:firstLine="640" w:firstLineChars="200"/>
        <w:rPr>
          <w:rFonts w:ascii="LinTimes" w:hAnsi="LinTimes" w:eastAsia="仿宋" w:cs="LinTimes"/>
          <w:sz w:val="32"/>
          <w:szCs w:val="32"/>
        </w:rPr>
      </w:pPr>
      <w:r>
        <w:rPr>
          <w:rFonts w:ascii="LinTimes" w:hAnsi="LinTimes" w:eastAsia="仿宋" w:cs="LinTimes"/>
          <w:sz w:val="32"/>
          <w:szCs w:val="32"/>
        </w:rPr>
        <w:t>竞赛过程严禁选手跑，推拉桌子、椅子，如特殊需要可向裁判申请。竞赛过程若出现餐具落地打碎，筷子、筷架等物品落地，选手不可私自捡起掉落物件。应立即向裁判报告，得到允许后可到工作台取备用餐具。</w:t>
      </w:r>
    </w:p>
    <w:p>
      <w:pPr>
        <w:spacing w:line="360" w:lineRule="auto"/>
        <w:ind w:firstLine="643" w:firstLineChars="200"/>
        <w:outlineLvl w:val="1"/>
        <w:rPr>
          <w:rFonts w:ascii="LinTimes" w:hAnsi="LinTimes" w:eastAsia="楷体" w:cs="LinTimes"/>
          <w:b/>
          <w:sz w:val="32"/>
          <w:szCs w:val="32"/>
        </w:rPr>
      </w:pPr>
      <w:bookmarkStart w:id="34" w:name="_Toc25844"/>
      <w:bookmarkStart w:id="35" w:name="_Toc80965459"/>
      <w:r>
        <w:rPr>
          <w:rFonts w:hint="eastAsia" w:ascii="LinTimes" w:hAnsi="LinTimes" w:eastAsia="楷体" w:cs="LinTimes"/>
          <w:b/>
          <w:sz w:val="32"/>
          <w:szCs w:val="32"/>
        </w:rPr>
        <w:t>（二）</w:t>
      </w:r>
      <w:r>
        <w:rPr>
          <w:rFonts w:ascii="LinTimes" w:hAnsi="LinTimes" w:eastAsia="楷体" w:cs="LinTimes"/>
          <w:b/>
          <w:sz w:val="32"/>
          <w:szCs w:val="32"/>
        </w:rPr>
        <w:t>竞赛物品掉落处理</w:t>
      </w:r>
      <w:bookmarkEnd w:id="34"/>
      <w:bookmarkEnd w:id="35"/>
    </w:p>
    <w:p>
      <w:pPr>
        <w:spacing w:line="360" w:lineRule="auto"/>
        <w:ind w:firstLine="640" w:firstLineChars="200"/>
        <w:rPr>
          <w:rFonts w:ascii="LinTimes" w:hAnsi="LinTimes" w:eastAsia="仿宋" w:cs="LinTimes"/>
          <w:sz w:val="32"/>
          <w:szCs w:val="32"/>
        </w:rPr>
      </w:pPr>
      <w:r>
        <w:rPr>
          <w:rFonts w:ascii="LinTimes" w:hAnsi="LinTimes" w:eastAsia="仿宋" w:cs="LinTimes"/>
          <w:sz w:val="32"/>
          <w:szCs w:val="32"/>
        </w:rPr>
        <w:t>竞赛过程若出现酒瓶、酒杯及其它餐具掉落，选手不可私自处理，应报告裁判长后继续比赛；由裁判长通知场地经理组织清理。</w:t>
      </w:r>
    </w:p>
    <w:p>
      <w:pPr>
        <w:spacing w:line="360" w:lineRule="auto"/>
        <w:ind w:firstLine="643" w:firstLineChars="200"/>
        <w:outlineLvl w:val="1"/>
        <w:rPr>
          <w:rFonts w:ascii="LinTimes" w:hAnsi="LinTimes" w:eastAsia="楷体" w:cs="LinTimes"/>
          <w:b/>
          <w:sz w:val="32"/>
          <w:szCs w:val="32"/>
        </w:rPr>
      </w:pPr>
      <w:bookmarkStart w:id="36" w:name="_Toc80965460"/>
      <w:bookmarkStart w:id="37" w:name="_Toc50392503"/>
      <w:bookmarkStart w:id="38" w:name="_Toc15269"/>
      <w:r>
        <w:rPr>
          <w:rFonts w:hint="eastAsia" w:ascii="LinTimes" w:hAnsi="LinTimes" w:eastAsia="楷体" w:cs="LinTimes"/>
          <w:b/>
          <w:sz w:val="32"/>
          <w:szCs w:val="32"/>
        </w:rPr>
        <w:t>（三）</w:t>
      </w:r>
      <w:r>
        <w:rPr>
          <w:rFonts w:ascii="LinTimes" w:hAnsi="LinTimes" w:eastAsia="楷体" w:cs="LinTimes"/>
          <w:b/>
          <w:sz w:val="32"/>
          <w:szCs w:val="32"/>
        </w:rPr>
        <w:t>突发事件应急处理预案</w:t>
      </w:r>
      <w:bookmarkEnd w:id="36"/>
      <w:bookmarkEnd w:id="37"/>
      <w:bookmarkEnd w:id="38"/>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1.</w:t>
      </w:r>
      <w:r>
        <w:rPr>
          <w:rFonts w:ascii="仿宋" w:hAnsi="仿宋" w:eastAsia="仿宋" w:cs="LinTimes"/>
          <w:sz w:val="32"/>
          <w:szCs w:val="32"/>
        </w:rPr>
        <w:t>竞赛过程中出现滑到、跌伤、扭伤及其他不可预测意外情况，由裁判长根据现场情况组织处理。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2.</w:t>
      </w:r>
      <w:r>
        <w:rPr>
          <w:rFonts w:ascii="仿宋" w:hAnsi="仿宋" w:eastAsia="仿宋" w:cs="LinTimes"/>
          <w:sz w:val="32"/>
          <w:szCs w:val="32"/>
        </w:rPr>
        <w:t>进入赛场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（1）</w:t>
      </w:r>
      <w:r>
        <w:rPr>
          <w:rFonts w:ascii="仿宋" w:hAnsi="仿宋" w:eastAsia="仿宋" w:cs="LinTimes"/>
          <w:sz w:val="32"/>
          <w:szCs w:val="32"/>
        </w:rPr>
        <w:t>熟悉各赛场“安全出口”及“疏散通道”。</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（2）</w:t>
      </w:r>
      <w:r>
        <w:rPr>
          <w:rFonts w:ascii="仿宋" w:hAnsi="仿宋" w:eastAsia="仿宋" w:cs="LinTimes"/>
          <w:sz w:val="32"/>
          <w:szCs w:val="32"/>
        </w:rPr>
        <w:t>赛场内禁止使用明火，禁止在场地内及其他禁烟区域吸烟。</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（3）</w:t>
      </w:r>
      <w:r>
        <w:rPr>
          <w:rFonts w:ascii="仿宋" w:hAnsi="仿宋" w:eastAsia="仿宋" w:cs="LinTimes"/>
          <w:sz w:val="32"/>
          <w:szCs w:val="32"/>
        </w:rPr>
        <w:t>易燃易爆物品禁止带入赛场。</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（4）</w:t>
      </w:r>
      <w:r>
        <w:rPr>
          <w:rFonts w:ascii="仿宋" w:hAnsi="仿宋" w:eastAsia="仿宋" w:cs="LinTimes"/>
          <w:sz w:val="32"/>
          <w:szCs w:val="32"/>
        </w:rPr>
        <w:t>未经允许，勿操作各种开关。当使用的电器、电源插座等出现故障时，请与工作人员联系，应由专业人员进行维修。当需要连接临时电源线路或使用大功率用电设备时，请与工作人员联系。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（5）</w:t>
      </w:r>
      <w:r>
        <w:rPr>
          <w:rFonts w:ascii="仿宋" w:hAnsi="仿宋" w:eastAsia="仿宋" w:cs="LinTimes"/>
          <w:sz w:val="32"/>
          <w:szCs w:val="32"/>
        </w:rPr>
        <w:t>不得挪动、损坏消防器材。</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（6）</w:t>
      </w:r>
      <w:r>
        <w:rPr>
          <w:rFonts w:ascii="仿宋" w:hAnsi="仿宋" w:eastAsia="仿宋" w:cs="LinTimes"/>
          <w:sz w:val="32"/>
          <w:szCs w:val="32"/>
        </w:rPr>
        <w:t>发现安全隐患请及时通知工作人员。如遇突发事件，请保持镇静，听从应急小组指挥。</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（7）</w:t>
      </w:r>
      <w:r>
        <w:rPr>
          <w:rFonts w:ascii="仿宋" w:hAnsi="仿宋" w:eastAsia="仿宋" w:cs="LinTimes"/>
          <w:sz w:val="32"/>
          <w:szCs w:val="32"/>
        </w:rPr>
        <w:t>如遇火险请勿慌乱，从安全出口紧急撤离。</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（8）</w:t>
      </w:r>
      <w:r>
        <w:rPr>
          <w:rFonts w:ascii="仿宋" w:hAnsi="仿宋" w:eastAsia="仿宋" w:cs="LinTimes"/>
          <w:sz w:val="32"/>
          <w:szCs w:val="32"/>
        </w:rPr>
        <w:t>如需撤离，请听从工作人员指挥，到指定紧急集合点集合。</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（9）</w:t>
      </w:r>
      <w:r>
        <w:rPr>
          <w:rFonts w:ascii="仿宋" w:hAnsi="仿宋" w:eastAsia="仿宋" w:cs="LinTimes"/>
          <w:sz w:val="32"/>
          <w:szCs w:val="32"/>
        </w:rPr>
        <w:t>遇有突发事件时启动应急程序。一切应急工作由大赛组委会应急小组进行处理。</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hint="eastAsia" w:ascii="仿宋" w:hAnsi="仿宋" w:eastAsia="仿宋" w:cs="LinTimes"/>
          <w:sz w:val="32"/>
          <w:szCs w:val="32"/>
        </w:rPr>
        <w:t>3.</w:t>
      </w:r>
      <w:r>
        <w:rPr>
          <w:rFonts w:ascii="仿宋" w:hAnsi="仿宋" w:eastAsia="仿宋" w:cs="LinTimes"/>
          <w:sz w:val="32"/>
          <w:szCs w:val="32"/>
        </w:rPr>
        <w:t>突发情况</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r>
        <w:rPr>
          <w:rFonts w:ascii="仿宋" w:hAnsi="仿宋" w:eastAsia="仿宋" w:cs="LinTimes"/>
          <w:sz w:val="32"/>
          <w:szCs w:val="32"/>
        </w:rPr>
        <w:t>如遇各种紧急情况，请立即与赛场应急小组联系，并说明您的姓名、所处位置和紧急情况的性质，赛场应急小组将及时进行处置。</w:t>
      </w: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p>
    <w:p>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ascii="仿宋" w:hAnsi="仿宋" w:eastAsia="仿宋" w:cs="LinTimes"/>
          <w:sz w:val="32"/>
          <w:szCs w:val="32"/>
        </w:rPr>
      </w:pPr>
    </w:p>
    <w:p>
      <w:pPr>
        <w:pStyle w:val="15"/>
        <w:spacing w:line="240" w:lineRule="auto"/>
        <w:ind w:firstLine="0" w:firstLineChars="0"/>
        <w:outlineLvl w:val="0"/>
        <w:rPr>
          <w:rFonts w:ascii="仿宋" w:hAnsi="仿宋" w:eastAsia="仿宋" w:cstheme="minorBidi"/>
          <w:b/>
          <w:bCs/>
          <w:kern w:val="0"/>
          <w:szCs w:val="32"/>
        </w:rPr>
      </w:pPr>
      <w:bookmarkStart w:id="39" w:name="_Toc80965461"/>
      <w:bookmarkStart w:id="40" w:name="_Toc28967"/>
      <w:r>
        <w:rPr>
          <w:rFonts w:hint="eastAsia" w:ascii="仿宋" w:hAnsi="仿宋" w:eastAsia="仿宋" w:cstheme="minorBidi"/>
          <w:b/>
          <w:bCs/>
          <w:kern w:val="0"/>
          <w:szCs w:val="32"/>
          <w:lang w:val="en-AU"/>
        </w:rPr>
        <w:t>附件</w:t>
      </w:r>
      <w:bookmarkEnd w:id="39"/>
      <w:r>
        <w:rPr>
          <w:rFonts w:hint="eastAsia" w:ascii="仿宋" w:hAnsi="仿宋" w:eastAsia="仿宋" w:cstheme="minorBidi"/>
          <w:b/>
          <w:bCs/>
          <w:kern w:val="0"/>
          <w:szCs w:val="32"/>
        </w:rPr>
        <w:t>1</w:t>
      </w:r>
      <w:r>
        <w:rPr>
          <w:rFonts w:hint="eastAsia" w:ascii="仿宋" w:hAnsi="仿宋" w:eastAsia="仿宋" w:cstheme="minorBidi"/>
          <w:b/>
          <w:bCs/>
          <w:kern w:val="0"/>
          <w:szCs w:val="32"/>
          <w:lang w:val="en-AU"/>
        </w:rPr>
        <w:t>：</w:t>
      </w:r>
      <w:r>
        <w:rPr>
          <w:rFonts w:hint="eastAsia" w:ascii="仿宋" w:hAnsi="仿宋" w:eastAsia="仿宋" w:cstheme="minorBidi"/>
          <w:b/>
          <w:bCs/>
          <w:kern w:val="0"/>
          <w:szCs w:val="32"/>
        </w:rPr>
        <w:t>样题和评分表</w:t>
      </w:r>
      <w:bookmarkEnd w:id="40"/>
    </w:p>
    <w:p>
      <w:pPr>
        <w:ind w:firstLine="640" w:firstLineChars="200"/>
        <w:rPr>
          <w:rFonts w:ascii="仿宋" w:hAnsi="仿宋" w:eastAsia="仿宋"/>
          <w:kern w:val="0"/>
          <w:sz w:val="32"/>
          <w:szCs w:val="32"/>
          <w:lang w:val="en-GB"/>
        </w:rPr>
      </w:pPr>
      <w:r>
        <w:rPr>
          <w:rFonts w:hint="eastAsia" w:ascii="仿宋" w:hAnsi="仿宋" w:eastAsia="仿宋" w:cs="LinTimes"/>
          <w:sz w:val="32"/>
          <w:szCs w:val="32"/>
          <w:lang w:val="en-AU"/>
        </w:rPr>
        <w:t>A</w:t>
      </w:r>
      <w:r>
        <w:rPr>
          <w:rFonts w:ascii="仿宋" w:hAnsi="仿宋" w:eastAsia="仿宋"/>
          <w:kern w:val="0"/>
          <w:sz w:val="32"/>
          <w:szCs w:val="32"/>
          <w:lang w:val="en-GB"/>
        </w:rPr>
        <w:t>.主题</w:t>
      </w:r>
      <w:r>
        <w:rPr>
          <w:rFonts w:hint="eastAsia" w:ascii="仿宋" w:hAnsi="仿宋" w:eastAsia="仿宋"/>
          <w:kern w:val="0"/>
          <w:sz w:val="32"/>
          <w:szCs w:val="32"/>
          <w:lang w:val="en-GB"/>
        </w:rPr>
        <w:t>宴会</w:t>
      </w:r>
      <w:r>
        <w:rPr>
          <w:rFonts w:ascii="仿宋" w:hAnsi="仿宋" w:eastAsia="仿宋"/>
          <w:kern w:val="0"/>
          <w:sz w:val="32"/>
          <w:szCs w:val="32"/>
          <w:lang w:val="en-GB"/>
        </w:rPr>
        <w:t>设计评分表（</w:t>
      </w:r>
      <w:r>
        <w:rPr>
          <w:rFonts w:hint="eastAsia" w:ascii="仿宋" w:hAnsi="仿宋" w:eastAsia="仿宋" w:cs="LinTimes"/>
          <w:sz w:val="32"/>
          <w:szCs w:val="32"/>
          <w:lang w:val="en-US" w:eastAsia="zh-CN"/>
        </w:rPr>
        <w:t>25</w:t>
      </w:r>
      <w:r>
        <w:rPr>
          <w:rFonts w:ascii="仿宋" w:hAnsi="仿宋" w:eastAsia="仿宋"/>
          <w:kern w:val="0"/>
          <w:sz w:val="32"/>
          <w:szCs w:val="32"/>
          <w:lang w:val="en-GB"/>
        </w:rPr>
        <w:t>分）</w:t>
      </w:r>
    </w:p>
    <w:tbl>
      <w:tblPr>
        <w:tblStyle w:val="16"/>
        <w:tblW w:w="9339" w:type="dxa"/>
        <w:jc w:val="center"/>
        <w:tblLayout w:type="fixed"/>
        <w:tblCellMar>
          <w:top w:w="0" w:type="dxa"/>
          <w:left w:w="0" w:type="dxa"/>
          <w:bottom w:w="0" w:type="dxa"/>
          <w:right w:w="0" w:type="dxa"/>
        </w:tblCellMar>
      </w:tblPr>
      <w:tblGrid>
        <w:gridCol w:w="675"/>
        <w:gridCol w:w="869"/>
        <w:gridCol w:w="6379"/>
        <w:gridCol w:w="708"/>
        <w:gridCol w:w="708"/>
      </w:tblGrid>
      <w:tr>
        <w:tblPrEx>
          <w:tblCellMar>
            <w:top w:w="0" w:type="dxa"/>
            <w:left w:w="0" w:type="dxa"/>
            <w:bottom w:w="0" w:type="dxa"/>
            <w:right w:w="0" w:type="dxa"/>
          </w:tblCellMar>
        </w:tblPrEx>
        <w:trPr>
          <w:trHeight w:val="567" w:hRule="atLeast"/>
          <w:jc w:val="center"/>
        </w:trPr>
        <w:tc>
          <w:tcPr>
            <w:tcW w:w="675"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sz w:val="24"/>
                <w:lang w:val="en-AU"/>
              </w:rPr>
            </w:pPr>
            <w:r>
              <w:rPr>
                <w:rFonts w:hint="eastAsia" w:ascii="宋体" w:hAnsi="宋体" w:cs="宋体"/>
                <w:b/>
                <w:sz w:val="24"/>
                <w:lang w:val="en-AU"/>
              </w:rPr>
              <w:t>N0</w:t>
            </w: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M=测量</w:t>
            </w:r>
          </w:p>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J=评判</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评分项描述</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b/>
                <w:bCs/>
                <w:sz w:val="24"/>
              </w:rPr>
            </w:pPr>
            <w:r>
              <w:rPr>
                <w:rFonts w:hint="eastAsia" w:ascii="宋体" w:hAnsi="宋体" w:cs="宋体"/>
                <w:b/>
                <w:bCs/>
                <w:sz w:val="24"/>
              </w:rPr>
              <w:t>分值</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b/>
                <w:bCs/>
                <w:sz w:val="24"/>
              </w:rPr>
            </w:pPr>
            <w:r>
              <w:rPr>
                <w:rFonts w:hint="eastAsia" w:ascii="宋体" w:hAnsi="宋体" w:cs="宋体"/>
                <w:b/>
                <w:bCs/>
                <w:sz w:val="24"/>
              </w:rPr>
              <w:t>评分</w:t>
            </w:r>
          </w:p>
        </w:tc>
      </w:tr>
      <w:tr>
        <w:tblPrEx>
          <w:tblCellMar>
            <w:top w:w="0" w:type="dxa"/>
            <w:left w:w="0" w:type="dxa"/>
            <w:bottom w:w="0" w:type="dxa"/>
            <w:right w:w="0" w:type="dxa"/>
          </w:tblCellMar>
        </w:tblPrEx>
        <w:trPr>
          <w:trHeight w:val="567" w:hRule="atLeast"/>
          <w:jc w:val="center"/>
        </w:trPr>
        <w:tc>
          <w:tcPr>
            <w:tcW w:w="675"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A1</w:t>
            </w:r>
          </w:p>
          <w:p>
            <w:pPr>
              <w:widowControl/>
              <w:spacing w:line="360" w:lineRule="auto"/>
              <w:jc w:val="center"/>
              <w:textAlignment w:val="center"/>
              <w:rPr>
                <w:rFonts w:ascii="宋体" w:hAnsi="宋体" w:cs="宋体"/>
                <w:sz w:val="24"/>
              </w:rPr>
            </w:pPr>
            <w:r>
              <w:rPr>
                <w:rFonts w:hint="eastAsia" w:ascii="宋体" w:hAnsi="宋体" w:cs="宋体"/>
                <w:sz w:val="24"/>
              </w:rPr>
              <w:t>主题设计方案</w:t>
            </w:r>
          </w:p>
          <w:p>
            <w:pPr>
              <w:pStyle w:val="10"/>
              <w:spacing w:line="360" w:lineRule="auto"/>
              <w:jc w:val="center"/>
              <w:rPr>
                <w:rFonts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lang w:val="en-GB"/>
              </w:rPr>
              <w:t>分</w:t>
            </w: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设计精美，图文并茂，材质精良，制作考究</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eastAsia="zh-CN"/>
              </w:rPr>
            </w:pPr>
            <w:r>
              <w:rPr>
                <w:rFonts w:hint="eastAsia" w:ascii="宋体" w:hAnsi="宋体" w:cs="宋体"/>
                <w:sz w:val="24"/>
              </w:rPr>
              <w:t>0.</w:t>
            </w:r>
            <w:r>
              <w:rPr>
                <w:rFonts w:hint="eastAsia" w:ascii="宋体" w:hAnsi="宋体" w:cs="宋体"/>
                <w:sz w:val="24"/>
                <w:lang w:val="en-US" w:eastAsia="zh-CN"/>
              </w:rPr>
              <w:t>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文字表达简练、清晰、优美，能够准确阐述主题</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r>
              <w:rPr>
                <w:rFonts w:hint="eastAsia" w:ascii="宋体" w:hAnsi="宋体" w:cs="宋体"/>
                <w:sz w:val="24"/>
                <w:lang w:val="en-AU"/>
              </w:rPr>
              <w:t>0.5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主题设计方案与整体设计主题呼应，协调一致</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AU"/>
              </w:rPr>
              <w:t>0.</w:t>
            </w:r>
            <w:r>
              <w:rPr>
                <w:rFonts w:hint="eastAsia" w:ascii="宋体" w:hAnsi="宋体" w:cs="宋体"/>
                <w:sz w:val="24"/>
                <w:lang w:val="en-US" w:eastAsia="zh-CN"/>
              </w:rPr>
              <w:t>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主题设计方案内容全面、详实</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AU"/>
              </w:rPr>
              <w:t>0.</w:t>
            </w:r>
            <w:r>
              <w:rPr>
                <w:rFonts w:hint="eastAsia" w:ascii="宋体" w:hAnsi="宋体" w:cs="宋体"/>
                <w:sz w:val="24"/>
                <w:lang w:val="en-US" w:eastAsia="zh-CN"/>
              </w:rPr>
              <w:t>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宴会菜品设计能充分考虑成本因素，符合经营实际</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AU"/>
              </w:rPr>
              <w:t>0.</w:t>
            </w:r>
            <w:r>
              <w:rPr>
                <w:rFonts w:hint="eastAsia" w:ascii="宋体" w:hAnsi="宋体" w:cs="宋体"/>
                <w:sz w:val="24"/>
                <w:lang w:val="en-US" w:eastAsia="zh-CN"/>
              </w:rPr>
              <w:t>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菜品设计注重食材选择，体现鲜明的主题特色和</w:t>
            </w:r>
          </w:p>
          <w:p>
            <w:pPr>
              <w:widowControl/>
              <w:spacing w:line="360" w:lineRule="auto"/>
              <w:textAlignment w:val="center"/>
              <w:rPr>
                <w:rFonts w:ascii="宋体" w:hAnsi="宋体" w:cs="宋体"/>
                <w:sz w:val="24"/>
              </w:rPr>
            </w:pPr>
            <w:r>
              <w:rPr>
                <w:rFonts w:hint="eastAsia" w:ascii="宋体" w:hAnsi="宋体" w:cs="宋体"/>
                <w:sz w:val="24"/>
              </w:rPr>
              <w:t>文化特色</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AU"/>
              </w:rPr>
              <w:t>0.</w:t>
            </w:r>
            <w:r>
              <w:rPr>
                <w:rFonts w:hint="eastAsia" w:ascii="宋体" w:hAnsi="宋体" w:cs="宋体"/>
                <w:sz w:val="24"/>
                <w:lang w:val="en-US" w:eastAsia="zh-CN"/>
              </w:rPr>
              <w:t>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50"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J</w:t>
            </w:r>
          </w:p>
        </w:tc>
        <w:tc>
          <w:tcPr>
            <w:tcW w:w="637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0主题描述不清、没有创意、不符合企业经营实际</w:t>
            </w:r>
          </w:p>
        </w:tc>
        <w:tc>
          <w:tcPr>
            <w:tcW w:w="70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vMerge w:val="restart"/>
            <w:tcBorders>
              <w:top w:val="single" w:color="000000" w:sz="4" w:space="0"/>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50"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1主题不够明确、创意不够创新、不适合企业推广</w:t>
            </w:r>
          </w:p>
        </w:tc>
        <w:tc>
          <w:tcPr>
            <w:tcW w:w="7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708"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50"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2主题明确、创意新颖、适合企业推广</w:t>
            </w:r>
          </w:p>
        </w:tc>
        <w:tc>
          <w:tcPr>
            <w:tcW w:w="7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2</w:t>
            </w:r>
          </w:p>
        </w:tc>
        <w:tc>
          <w:tcPr>
            <w:tcW w:w="708"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75"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3主题十分明确、元素运用比较创新、符合企业经营实际，适合企业推广</w:t>
            </w:r>
          </w:p>
        </w:tc>
        <w:tc>
          <w:tcPr>
            <w:tcW w:w="70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宋体" w:hAnsi="宋体" w:eastAsia="宋体" w:cs="宋体"/>
                <w:sz w:val="24"/>
                <w:lang w:val="en-US" w:eastAsia="zh-CN"/>
              </w:rPr>
            </w:pPr>
            <w:r>
              <w:rPr>
                <w:rFonts w:hint="eastAsia" w:ascii="宋体" w:hAnsi="宋体" w:cs="宋体"/>
                <w:sz w:val="24"/>
                <w:lang w:val="en-AU"/>
              </w:rPr>
              <w:t>2</w:t>
            </w:r>
            <w:r>
              <w:rPr>
                <w:rFonts w:hint="eastAsia" w:ascii="宋体" w:hAnsi="宋体" w:cs="宋体"/>
                <w:sz w:val="24"/>
                <w:lang w:val="en-US" w:eastAsia="zh-CN"/>
              </w:rPr>
              <w:t>.5</w:t>
            </w:r>
          </w:p>
        </w:tc>
        <w:tc>
          <w:tcPr>
            <w:tcW w:w="708"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65"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J</w:t>
            </w:r>
          </w:p>
        </w:tc>
        <w:tc>
          <w:tcPr>
            <w:tcW w:w="637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 创意说明书结构较混乱，层次不清楚，逻辑不严密</w:t>
            </w:r>
          </w:p>
        </w:tc>
        <w:tc>
          <w:tcPr>
            <w:tcW w:w="70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vMerge w:val="restart"/>
            <w:tcBorders>
              <w:top w:val="single" w:color="000000" w:sz="4" w:space="0"/>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65"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1 创意说明书机构欠合理，层次欠清楚，逻辑欠严密</w:t>
            </w:r>
          </w:p>
        </w:tc>
        <w:tc>
          <w:tcPr>
            <w:tcW w:w="7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708"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80"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2 创意说明书总体结构较合理，层次较清楚，逻辑较严密</w:t>
            </w:r>
          </w:p>
        </w:tc>
        <w:tc>
          <w:tcPr>
            <w:tcW w:w="7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2</w:t>
            </w:r>
          </w:p>
        </w:tc>
        <w:tc>
          <w:tcPr>
            <w:tcW w:w="708"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15"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3 创意说明书总体结构十分合理，层次十分清楚，逻辑十分严密</w:t>
            </w:r>
          </w:p>
        </w:tc>
        <w:tc>
          <w:tcPr>
            <w:tcW w:w="70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2.5</w:t>
            </w:r>
          </w:p>
        </w:tc>
        <w:tc>
          <w:tcPr>
            <w:tcW w:w="708"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A2</w:t>
            </w:r>
          </w:p>
          <w:p>
            <w:pPr>
              <w:pStyle w:val="10"/>
              <w:spacing w:line="360" w:lineRule="auto"/>
              <w:jc w:val="center"/>
              <w:rPr>
                <w:rFonts w:ascii="宋体" w:hAnsi="宋体" w:cs="宋体"/>
                <w:sz w:val="24"/>
                <w:szCs w:val="24"/>
              </w:rPr>
            </w:pPr>
            <w:r>
              <w:rPr>
                <w:rFonts w:hint="eastAsia" w:ascii="宋体" w:hAnsi="宋体" w:cs="宋体"/>
                <w:sz w:val="24"/>
                <w:szCs w:val="24"/>
              </w:rPr>
              <w:t>主题造型</w:t>
            </w:r>
          </w:p>
          <w:p>
            <w:pPr>
              <w:pStyle w:val="10"/>
              <w:spacing w:line="360" w:lineRule="auto"/>
              <w:jc w:val="center"/>
              <w:rPr>
                <w:rFonts w:ascii="宋体" w:hAnsi="宋体" w:cs="宋体"/>
                <w:sz w:val="24"/>
                <w:szCs w:val="24"/>
              </w:rPr>
            </w:pPr>
            <w:r>
              <w:rPr>
                <w:rFonts w:hint="eastAsia" w:ascii="宋体" w:hAnsi="宋体" w:cs="宋体"/>
                <w:sz w:val="24"/>
                <w:szCs w:val="24"/>
                <w:lang w:val="en-US" w:eastAsia="zh-CN"/>
              </w:rPr>
              <w:t>8</w:t>
            </w:r>
            <w:r>
              <w:rPr>
                <w:rFonts w:hint="eastAsia" w:ascii="宋体" w:hAnsi="宋体" w:cs="宋体"/>
                <w:sz w:val="24"/>
                <w:szCs w:val="24"/>
              </w:rPr>
              <w:t>分</w:t>
            </w: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主题造型高度不高于</w:t>
            </w:r>
            <w:r>
              <w:rPr>
                <w:rFonts w:hint="eastAsia" w:ascii="宋体" w:hAnsi="宋体" w:cs="宋体"/>
                <w:sz w:val="24"/>
                <w:lang w:val="en-AU"/>
              </w:rPr>
              <w:t>30CM</w:t>
            </w:r>
            <w:r>
              <w:rPr>
                <w:rFonts w:hint="eastAsia" w:ascii="宋体" w:hAnsi="宋体" w:cs="宋体"/>
                <w:kern w:val="0"/>
                <w:sz w:val="24"/>
                <w:lang w:val="en-GB"/>
              </w:rPr>
              <w:t>，</w:t>
            </w:r>
            <w:r>
              <w:rPr>
                <w:rFonts w:hint="eastAsia" w:ascii="宋体" w:hAnsi="宋体" w:cs="宋体"/>
                <w:sz w:val="24"/>
              </w:rPr>
              <w:t>整体高低适宜</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插花的花泥、花草及需要剪切的造型必须现场独立完成</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造型选材搭配适当，选材避开忌讳，装饰物不宜过多</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色彩搭配合理悦目，与环境主题相吻合</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r>
              <w:rPr>
                <w:rFonts w:hint="eastAsia" w:ascii="宋体" w:hAnsi="宋体" w:cs="宋体"/>
                <w:sz w:val="24"/>
                <w:lang w:val="en-AU"/>
              </w:rPr>
              <w:t>0.5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实物与鲜花组合合理，层次清楚，错落有致，富有艺术感</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r>
              <w:rPr>
                <w:rFonts w:hint="eastAsia" w:ascii="宋体" w:hAnsi="宋体" w:cs="宋体"/>
                <w:sz w:val="24"/>
                <w:lang w:val="en-AU"/>
              </w:rPr>
              <w:t>0.5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技法娴熟，插件固定良好，如选用花泥花泥不外露，花器干净，花草无泥点</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各种雕塑作品及工艺品拼摆适中，台面干净、整洁</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r>
              <w:rPr>
                <w:rFonts w:hint="eastAsia" w:ascii="宋体" w:hAnsi="宋体" w:cs="宋体"/>
                <w:sz w:val="24"/>
                <w:lang w:val="en-AU"/>
              </w:rPr>
              <w:t>0.5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05" w:hRule="atLeast"/>
          <w:jc w:val="center"/>
        </w:trPr>
        <w:tc>
          <w:tcPr>
            <w:tcW w:w="675"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6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J</w:t>
            </w:r>
          </w:p>
        </w:tc>
        <w:tc>
          <w:tcPr>
            <w:tcW w:w="637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0创意和命题不相符，主题造型综合评价较差</w:t>
            </w:r>
          </w:p>
        </w:tc>
        <w:tc>
          <w:tcPr>
            <w:tcW w:w="70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vMerge w:val="restart"/>
            <w:tcBorders>
              <w:top w:val="single" w:color="000000" w:sz="4" w:space="0"/>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345" w:hRule="atLeast"/>
          <w:jc w:val="center"/>
        </w:trPr>
        <w:tc>
          <w:tcPr>
            <w:tcW w:w="675"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69"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pStyle w:val="10"/>
              <w:spacing w:line="360" w:lineRule="auto"/>
              <w:jc w:val="both"/>
              <w:rPr>
                <w:rFonts w:ascii="宋体" w:hAnsi="宋体" w:cs="宋体"/>
                <w:sz w:val="24"/>
                <w:szCs w:val="24"/>
              </w:rPr>
            </w:pPr>
            <w:r>
              <w:rPr>
                <w:rFonts w:hint="eastAsia" w:ascii="宋体" w:hAnsi="宋体" w:cs="宋体"/>
                <w:sz w:val="24"/>
                <w:szCs w:val="24"/>
              </w:rPr>
              <w:t>1创意和命题相符</w:t>
            </w:r>
            <w:r>
              <w:rPr>
                <w:rFonts w:hint="eastAsia" w:ascii="宋体" w:hAnsi="宋体" w:cs="宋体"/>
                <w:kern w:val="2"/>
                <w:sz w:val="24"/>
                <w:szCs w:val="24"/>
              </w:rPr>
              <w:t>，主题造型综合评价一般</w:t>
            </w:r>
          </w:p>
        </w:tc>
        <w:tc>
          <w:tcPr>
            <w:tcW w:w="7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708"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65" w:hRule="atLeast"/>
          <w:jc w:val="center"/>
        </w:trPr>
        <w:tc>
          <w:tcPr>
            <w:tcW w:w="675"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69"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pStyle w:val="10"/>
              <w:spacing w:line="360" w:lineRule="auto"/>
              <w:jc w:val="both"/>
              <w:rPr>
                <w:rFonts w:ascii="宋体" w:hAnsi="宋体" w:cs="宋体"/>
                <w:sz w:val="24"/>
                <w:szCs w:val="24"/>
              </w:rPr>
            </w:pPr>
            <w:r>
              <w:rPr>
                <w:rFonts w:hint="eastAsia" w:ascii="宋体" w:hAnsi="宋体" w:cs="宋体"/>
                <w:sz w:val="24"/>
                <w:szCs w:val="24"/>
              </w:rPr>
              <w:t>2创意和命题比较相符</w:t>
            </w:r>
            <w:r>
              <w:rPr>
                <w:rFonts w:hint="eastAsia" w:ascii="宋体" w:hAnsi="宋体" w:cs="宋体"/>
                <w:kern w:val="2"/>
                <w:sz w:val="24"/>
                <w:szCs w:val="24"/>
              </w:rPr>
              <w:t>，主题造型综合评价较好</w:t>
            </w:r>
          </w:p>
        </w:tc>
        <w:tc>
          <w:tcPr>
            <w:tcW w:w="7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2</w:t>
            </w:r>
          </w:p>
        </w:tc>
        <w:tc>
          <w:tcPr>
            <w:tcW w:w="708"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630" w:hRule="atLeast"/>
          <w:jc w:val="center"/>
        </w:trPr>
        <w:tc>
          <w:tcPr>
            <w:tcW w:w="675"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6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pStyle w:val="10"/>
              <w:spacing w:line="360" w:lineRule="auto"/>
              <w:jc w:val="both"/>
              <w:rPr>
                <w:rFonts w:ascii="宋体" w:hAnsi="宋体" w:cs="宋体"/>
                <w:sz w:val="24"/>
                <w:szCs w:val="24"/>
              </w:rPr>
            </w:pPr>
            <w:r>
              <w:rPr>
                <w:rFonts w:hint="eastAsia" w:ascii="宋体" w:hAnsi="宋体" w:cs="宋体"/>
                <w:sz w:val="24"/>
                <w:szCs w:val="24"/>
              </w:rPr>
              <w:t>3创意和命题十分相符，</w:t>
            </w:r>
            <w:r>
              <w:rPr>
                <w:rFonts w:hint="eastAsia" w:ascii="宋体" w:hAnsi="宋体" w:cs="宋体"/>
                <w:kern w:val="2"/>
                <w:sz w:val="24"/>
                <w:szCs w:val="24"/>
              </w:rPr>
              <w:t>主题造型综合评价优秀</w:t>
            </w:r>
          </w:p>
        </w:tc>
        <w:tc>
          <w:tcPr>
            <w:tcW w:w="70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default" w:ascii="宋体" w:hAnsi="宋体" w:eastAsia="宋体" w:cs="宋体"/>
                <w:sz w:val="24"/>
                <w:lang w:val="en-US" w:eastAsia="zh-CN"/>
              </w:rPr>
            </w:pPr>
            <w:r>
              <w:rPr>
                <w:rFonts w:hint="eastAsia" w:ascii="宋体" w:hAnsi="宋体" w:cs="宋体"/>
                <w:sz w:val="24"/>
                <w:lang w:val="en-AU"/>
              </w:rPr>
              <w:t>2</w:t>
            </w:r>
            <w:r>
              <w:rPr>
                <w:rFonts w:hint="eastAsia" w:ascii="宋体" w:hAnsi="宋体" w:cs="宋体"/>
                <w:sz w:val="24"/>
                <w:lang w:val="en-US" w:eastAsia="zh-CN"/>
              </w:rPr>
              <w:t>.5</w:t>
            </w:r>
          </w:p>
        </w:tc>
        <w:tc>
          <w:tcPr>
            <w:tcW w:w="708"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sz w:val="24"/>
              </w:rPr>
            </w:pPr>
            <w:r>
              <w:rPr>
                <w:rFonts w:hint="eastAsia" w:ascii="宋体" w:hAnsi="宋体" w:cs="宋体"/>
                <w:sz w:val="24"/>
              </w:rPr>
              <w:t>A3</w:t>
            </w:r>
          </w:p>
          <w:p>
            <w:pPr>
              <w:pStyle w:val="10"/>
              <w:jc w:val="center"/>
              <w:rPr>
                <w:rFonts w:ascii="宋体" w:hAnsi="宋体" w:cs="宋体"/>
                <w:sz w:val="24"/>
                <w:szCs w:val="24"/>
              </w:rPr>
            </w:pPr>
            <w:r>
              <w:rPr>
                <w:rFonts w:hint="eastAsia" w:ascii="宋体" w:hAnsi="宋体" w:cs="宋体"/>
                <w:sz w:val="24"/>
                <w:szCs w:val="24"/>
              </w:rPr>
              <w:t>主题设计方案阐述</w:t>
            </w:r>
          </w:p>
          <w:p>
            <w:pPr>
              <w:pStyle w:val="10"/>
              <w:jc w:val="center"/>
              <w:rPr>
                <w:rFonts w:ascii="宋体" w:hAnsi="宋体" w:cs="宋体"/>
                <w:sz w:val="24"/>
                <w:szCs w:val="24"/>
              </w:rPr>
            </w:pPr>
            <w:r>
              <w:rPr>
                <w:rFonts w:hint="eastAsia" w:ascii="宋体" w:hAnsi="宋体" w:cs="宋体"/>
                <w:sz w:val="24"/>
                <w:szCs w:val="24"/>
                <w:lang w:val="en-US" w:eastAsia="zh-CN"/>
              </w:rPr>
              <w:t>9</w:t>
            </w:r>
            <w:r>
              <w:rPr>
                <w:rFonts w:hint="eastAsia" w:ascii="宋体" w:hAnsi="宋体" w:cs="宋体"/>
                <w:sz w:val="24"/>
                <w:szCs w:val="24"/>
                <w:lang w:val="en-GB"/>
              </w:rPr>
              <w:t>分</w:t>
            </w: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使用普通话</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语言清晰、流畅，音量适中, 语音、语调、语气自然大方</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2</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语气亲切，神情自然，面带微笑</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内容完整、表述准确、措辞得当</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主题创意表述时间</w:t>
            </w:r>
            <w:r>
              <w:rPr>
                <w:rFonts w:hint="eastAsia" w:ascii="宋体" w:hAnsi="宋体" w:cs="宋体"/>
                <w:sz w:val="24"/>
                <w:lang w:val="en-US" w:eastAsia="zh-CN"/>
              </w:rPr>
              <w:t>1-2</w:t>
            </w:r>
            <w:r>
              <w:rPr>
                <w:rFonts w:hint="eastAsia" w:ascii="宋体" w:hAnsi="宋体" w:cs="宋体"/>
                <w:sz w:val="24"/>
              </w:rPr>
              <w:t>分钟</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00"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J</w:t>
            </w:r>
          </w:p>
        </w:tc>
        <w:tc>
          <w:tcPr>
            <w:tcW w:w="637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0主题设计方案阐述不顺畅，语言表达能力不足，综合表现欠佳</w:t>
            </w:r>
          </w:p>
        </w:tc>
        <w:tc>
          <w:tcPr>
            <w:tcW w:w="70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0.5</w:t>
            </w:r>
          </w:p>
        </w:tc>
        <w:tc>
          <w:tcPr>
            <w:tcW w:w="708" w:type="dxa"/>
            <w:vMerge w:val="restart"/>
            <w:tcBorders>
              <w:top w:val="single" w:color="000000" w:sz="4" w:space="0"/>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30"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pStyle w:val="10"/>
              <w:spacing w:line="360" w:lineRule="auto"/>
              <w:jc w:val="both"/>
              <w:rPr>
                <w:rFonts w:ascii="宋体" w:hAnsi="宋体" w:cs="宋体"/>
                <w:sz w:val="24"/>
                <w:szCs w:val="24"/>
              </w:rPr>
            </w:pPr>
            <w:r>
              <w:rPr>
                <w:rFonts w:hint="eastAsia" w:ascii="宋体" w:hAnsi="宋体" w:cs="宋体"/>
                <w:sz w:val="24"/>
                <w:szCs w:val="24"/>
              </w:rPr>
              <w:t>1主题设计方案阐述较顺畅，有一定的表达能力，综合表现一般</w:t>
            </w:r>
          </w:p>
        </w:tc>
        <w:tc>
          <w:tcPr>
            <w:tcW w:w="7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708"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300" w:hRule="atLeast"/>
          <w:jc w:val="center"/>
        </w:trPr>
        <w:tc>
          <w:tcPr>
            <w:tcW w:w="675" w:type="dxa"/>
            <w:vMerge w:val="continue"/>
            <w:tcBorders>
              <w:left w:val="single" w:color="000000"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pStyle w:val="10"/>
              <w:spacing w:line="360" w:lineRule="auto"/>
              <w:jc w:val="both"/>
              <w:rPr>
                <w:rFonts w:ascii="宋体" w:hAnsi="宋体" w:cs="宋体"/>
                <w:sz w:val="24"/>
                <w:szCs w:val="24"/>
              </w:rPr>
            </w:pPr>
            <w:r>
              <w:rPr>
                <w:rFonts w:hint="eastAsia" w:ascii="宋体" w:hAnsi="宋体" w:cs="宋体"/>
                <w:sz w:val="24"/>
                <w:szCs w:val="24"/>
              </w:rPr>
              <w:t>2主题设计方案阐述顺畅，语言表达能力较强，综合表现较好</w:t>
            </w:r>
          </w:p>
        </w:tc>
        <w:tc>
          <w:tcPr>
            <w:tcW w:w="70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2.5</w:t>
            </w:r>
          </w:p>
        </w:tc>
        <w:tc>
          <w:tcPr>
            <w:tcW w:w="708"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1125" w:hRule="atLeast"/>
          <w:jc w:val="center"/>
        </w:trPr>
        <w:tc>
          <w:tcPr>
            <w:tcW w:w="675" w:type="dxa"/>
            <w:vMerge w:val="continue"/>
            <w:tcBorders>
              <w:left w:val="single" w:color="000000" w:sz="4" w:space="0"/>
              <w:bottom w:val="single" w:color="auto" w:sz="4" w:space="0"/>
              <w:right w:val="single" w:color="000000" w:sz="4" w:space="0"/>
            </w:tcBorders>
            <w:vAlign w:val="center"/>
          </w:tcPr>
          <w:p>
            <w:pPr>
              <w:widowControl/>
              <w:jc w:val="center"/>
              <w:textAlignment w:val="center"/>
              <w:rPr>
                <w:rFonts w:ascii="宋体" w:hAnsi="宋体" w:cs="宋体"/>
                <w:sz w:val="24"/>
              </w:rPr>
            </w:pPr>
          </w:p>
        </w:tc>
        <w:tc>
          <w:tcPr>
            <w:tcW w:w="869"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pStyle w:val="10"/>
              <w:spacing w:line="360" w:lineRule="auto"/>
              <w:jc w:val="both"/>
              <w:rPr>
                <w:rFonts w:ascii="宋体" w:hAnsi="宋体" w:cs="宋体"/>
                <w:sz w:val="24"/>
                <w:szCs w:val="24"/>
              </w:rPr>
            </w:pPr>
            <w:r>
              <w:rPr>
                <w:rFonts w:hint="eastAsia" w:ascii="宋体" w:hAnsi="宋体" w:cs="宋体"/>
                <w:sz w:val="24"/>
                <w:szCs w:val="24"/>
              </w:rPr>
              <w:t>3主题设计方案阐述过程流畅</w:t>
            </w:r>
            <w:r>
              <w:rPr>
                <w:rFonts w:hint="eastAsia" w:ascii="宋体" w:hAnsi="宋体" w:cs="宋体"/>
                <w:color w:val="000000"/>
                <w:sz w:val="24"/>
                <w:szCs w:val="24"/>
              </w:rPr>
              <w:t>，</w:t>
            </w:r>
            <w:r>
              <w:rPr>
                <w:rFonts w:hint="eastAsia" w:ascii="宋体" w:hAnsi="宋体" w:cs="宋体"/>
                <w:sz w:val="24"/>
                <w:szCs w:val="24"/>
              </w:rPr>
              <w:t>语言感染力较强，综合表现优秀</w:t>
            </w:r>
          </w:p>
        </w:tc>
        <w:tc>
          <w:tcPr>
            <w:tcW w:w="70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3</w:t>
            </w:r>
          </w:p>
        </w:tc>
        <w:tc>
          <w:tcPr>
            <w:tcW w:w="708"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923" w:type="dxa"/>
            <w:gridSpan w:val="3"/>
            <w:tcBorders>
              <w:top w:val="single" w:color="auto"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4"/>
              </w:rPr>
            </w:pPr>
            <w:r>
              <w:rPr>
                <w:rFonts w:hint="eastAsia" w:ascii="宋体" w:hAnsi="宋体" w:cs="宋体"/>
                <w:sz w:val="24"/>
              </w:rPr>
              <w:t>合  计</w:t>
            </w:r>
          </w:p>
        </w:tc>
        <w:tc>
          <w:tcPr>
            <w:tcW w:w="70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25</w:t>
            </w:r>
          </w:p>
        </w:tc>
        <w:tc>
          <w:tcPr>
            <w:tcW w:w="708"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bl>
    <w:p>
      <w:pPr>
        <w:ind w:firstLine="640" w:firstLineChars="200"/>
        <w:rPr>
          <w:rFonts w:ascii="LinTimes" w:hAnsi="LinTimes" w:eastAsia="仿宋" w:cs="LinTimes"/>
          <w:sz w:val="32"/>
          <w:szCs w:val="32"/>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ind w:firstLine="640" w:firstLineChars="200"/>
        <w:rPr>
          <w:rFonts w:ascii="仿宋" w:hAnsi="仿宋" w:eastAsia="仿宋"/>
          <w:kern w:val="0"/>
          <w:sz w:val="32"/>
          <w:szCs w:val="32"/>
          <w:lang w:val="en-GB"/>
        </w:rPr>
      </w:pPr>
      <w:r>
        <w:rPr>
          <w:rFonts w:hint="eastAsia" w:ascii="仿宋" w:hAnsi="仿宋" w:eastAsia="仿宋" w:cs="LinTimes"/>
          <w:sz w:val="32"/>
          <w:szCs w:val="32"/>
          <w:lang w:val="en-AU"/>
        </w:rPr>
        <w:t>B</w:t>
      </w:r>
      <w:r>
        <w:rPr>
          <w:rFonts w:ascii="仿宋" w:hAnsi="仿宋" w:eastAsia="仿宋"/>
          <w:kern w:val="0"/>
          <w:sz w:val="32"/>
          <w:szCs w:val="32"/>
          <w:lang w:val="en-GB"/>
        </w:rPr>
        <w:t>.主题宴会摆台评分表（</w:t>
      </w:r>
      <w:r>
        <w:rPr>
          <w:rFonts w:hint="eastAsia" w:ascii="仿宋" w:hAnsi="仿宋" w:eastAsia="仿宋" w:cs="LinTimes"/>
          <w:sz w:val="32"/>
          <w:szCs w:val="32"/>
          <w:lang w:val="en-AU"/>
        </w:rPr>
        <w:t>25</w:t>
      </w:r>
      <w:r>
        <w:rPr>
          <w:rFonts w:ascii="仿宋" w:hAnsi="仿宋" w:eastAsia="仿宋"/>
          <w:kern w:val="0"/>
          <w:sz w:val="32"/>
          <w:szCs w:val="32"/>
          <w:lang w:val="en-GB"/>
        </w:rPr>
        <w:t>分）</w:t>
      </w:r>
    </w:p>
    <w:tbl>
      <w:tblPr>
        <w:tblStyle w:val="16"/>
        <w:tblpPr w:leftFromText="180" w:rightFromText="180" w:vertAnchor="text" w:horzAnchor="page" w:tblpXSpec="center" w:tblpY="250"/>
        <w:tblOverlap w:val="never"/>
        <w:tblW w:w="9356" w:type="dxa"/>
        <w:tblInd w:w="0" w:type="dxa"/>
        <w:tblLayout w:type="fixed"/>
        <w:tblCellMar>
          <w:top w:w="0" w:type="dxa"/>
          <w:left w:w="0" w:type="dxa"/>
          <w:bottom w:w="0" w:type="dxa"/>
          <w:right w:w="0" w:type="dxa"/>
        </w:tblCellMar>
      </w:tblPr>
      <w:tblGrid>
        <w:gridCol w:w="709"/>
        <w:gridCol w:w="850"/>
        <w:gridCol w:w="6379"/>
        <w:gridCol w:w="709"/>
        <w:gridCol w:w="709"/>
      </w:tblGrid>
      <w:tr>
        <w:tblPrEx>
          <w:tblCellMar>
            <w:top w:w="0" w:type="dxa"/>
            <w:left w:w="0" w:type="dxa"/>
            <w:bottom w:w="0" w:type="dxa"/>
            <w:right w:w="0" w:type="dxa"/>
          </w:tblCellMar>
        </w:tblPrEx>
        <w:trPr>
          <w:trHeight w:val="567" w:hRule="atLeast"/>
        </w:trPr>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N0</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M=测量</w:t>
            </w:r>
          </w:p>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J=评判</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评分项描述</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分值</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评分</w:t>
            </w:r>
          </w:p>
        </w:tc>
      </w:tr>
      <w:tr>
        <w:tblPrEx>
          <w:tblCellMar>
            <w:top w:w="0" w:type="dxa"/>
            <w:left w:w="0" w:type="dxa"/>
            <w:bottom w:w="0" w:type="dxa"/>
            <w:right w:w="0" w:type="dxa"/>
          </w:tblCellMar>
        </w:tblPrEx>
        <w:trPr>
          <w:trHeight w:val="567" w:hRule="atLeast"/>
        </w:trPr>
        <w:tc>
          <w:tcPr>
            <w:tcW w:w="709"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B1</w:t>
            </w:r>
          </w:p>
          <w:p>
            <w:pPr>
              <w:widowControl/>
              <w:spacing w:line="360" w:lineRule="auto"/>
              <w:jc w:val="center"/>
              <w:textAlignment w:val="center"/>
              <w:rPr>
                <w:rFonts w:ascii="宋体" w:hAnsi="宋体" w:cs="宋体"/>
                <w:sz w:val="24"/>
              </w:rPr>
            </w:pPr>
            <w:r>
              <w:rPr>
                <w:rFonts w:hint="eastAsia" w:ascii="宋体" w:hAnsi="宋体" w:cs="宋体"/>
                <w:sz w:val="24"/>
              </w:rPr>
              <w:t>铺台布</w:t>
            </w:r>
          </w:p>
          <w:p>
            <w:pPr>
              <w:widowControl/>
              <w:spacing w:line="360" w:lineRule="auto"/>
              <w:jc w:val="center"/>
              <w:textAlignment w:val="center"/>
              <w:rPr>
                <w:rFonts w:ascii="宋体" w:hAnsi="宋体" w:cs="宋体"/>
                <w:sz w:val="24"/>
                <w:lang w:val="en-AU"/>
              </w:rPr>
            </w:pPr>
            <w:r>
              <w:rPr>
                <w:rFonts w:hint="eastAsia" w:ascii="宋体" w:hAnsi="宋体" w:cs="宋体"/>
                <w:sz w:val="24"/>
              </w:rPr>
              <w:t>2分</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一次铺设成功，正面朝上</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台布平整，凸缝朝向正、副主人位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台布下垂均等,无破损，无污渍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装饰布平整且四周下垂均等，无破损，无污渍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restart"/>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B2</w:t>
            </w:r>
          </w:p>
          <w:p>
            <w:pPr>
              <w:widowControl/>
              <w:spacing w:line="360" w:lineRule="auto"/>
              <w:jc w:val="center"/>
              <w:textAlignment w:val="center"/>
              <w:rPr>
                <w:rFonts w:ascii="宋体" w:hAnsi="宋体" w:cs="宋体"/>
                <w:sz w:val="24"/>
              </w:rPr>
            </w:pPr>
            <w:r>
              <w:rPr>
                <w:rFonts w:hint="eastAsia" w:ascii="宋体" w:hAnsi="宋体" w:cs="宋体"/>
                <w:sz w:val="24"/>
              </w:rPr>
              <w:t>托盘</w:t>
            </w:r>
          </w:p>
          <w:p>
            <w:pPr>
              <w:widowControl/>
              <w:spacing w:line="360" w:lineRule="auto"/>
              <w:jc w:val="center"/>
              <w:textAlignment w:val="center"/>
              <w:rPr>
                <w:rFonts w:ascii="宋体" w:hAnsi="宋体" w:cs="宋体"/>
                <w:sz w:val="24"/>
                <w:lang w:val="en-AU"/>
              </w:rPr>
            </w:pPr>
            <w:r>
              <w:rPr>
                <w:rFonts w:hint="eastAsia" w:ascii="宋体" w:hAnsi="宋体" w:cs="宋体"/>
                <w:sz w:val="24"/>
                <w:lang w:val="en-US" w:eastAsia="zh-CN"/>
              </w:rPr>
              <w:t>2</w:t>
            </w:r>
            <w:r>
              <w:rPr>
                <w:rFonts w:hint="eastAsia" w:ascii="宋体" w:hAnsi="宋体" w:cs="宋体"/>
                <w:sz w:val="24"/>
              </w:rPr>
              <w:t>分</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pStyle w:val="10"/>
              <w:spacing w:line="360" w:lineRule="auto"/>
              <w:jc w:val="both"/>
              <w:rPr>
                <w:rFonts w:ascii="宋体" w:hAnsi="宋体" w:cs="宋体"/>
                <w:sz w:val="24"/>
                <w:szCs w:val="24"/>
              </w:rPr>
            </w:pPr>
            <w:r>
              <w:rPr>
                <w:rFonts w:hint="eastAsia" w:ascii="宋体" w:hAnsi="宋体" w:cs="宋体"/>
                <w:sz w:val="24"/>
                <w:szCs w:val="24"/>
              </w:rPr>
              <w:t>使用托盘操作（台布、桌裙或装饰布、花瓶或其他装饰物和主题名称牌除外）</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理盘有序，起托、落托规范</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托盘平稳</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rPr>
                <w:rFonts w:ascii="宋体" w:hAnsi="宋体" w:cs="宋体"/>
                <w:sz w:val="24"/>
              </w:rPr>
            </w:pPr>
            <w:r>
              <w:rPr>
                <w:rFonts w:hint="eastAsia" w:ascii="宋体" w:hAnsi="宋体" w:cs="宋体"/>
                <w:sz w:val="24"/>
              </w:rPr>
              <w:t>无倒用具及掉用具</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hint="default" w:ascii="宋体" w:hAnsi="宋体" w:eastAsia="宋体" w:cs="宋体"/>
                <w:sz w:val="24"/>
                <w:lang w:val="en-US" w:eastAsia="zh-CN"/>
              </w:rPr>
            </w:pPr>
            <w:r>
              <w:rPr>
                <w:rFonts w:hint="eastAsia" w:ascii="宋体" w:hAnsi="宋体" w:cs="宋体"/>
                <w:sz w:val="24"/>
                <w:lang w:val="en-US" w:eastAsia="zh-CN"/>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B3</w:t>
            </w:r>
          </w:p>
          <w:p>
            <w:pPr>
              <w:widowControl/>
              <w:spacing w:line="360" w:lineRule="auto"/>
              <w:jc w:val="center"/>
              <w:textAlignment w:val="center"/>
              <w:rPr>
                <w:rFonts w:ascii="宋体" w:hAnsi="宋体" w:cs="宋体"/>
                <w:sz w:val="24"/>
              </w:rPr>
            </w:pPr>
            <w:r>
              <w:rPr>
                <w:rFonts w:hint="eastAsia" w:ascii="宋体" w:hAnsi="宋体" w:cs="宋体"/>
                <w:sz w:val="24"/>
              </w:rPr>
              <w:t>台面设计</w:t>
            </w:r>
          </w:p>
          <w:p>
            <w:pPr>
              <w:pStyle w:val="10"/>
              <w:spacing w:line="360" w:lineRule="auto"/>
              <w:jc w:val="center"/>
              <w:rPr>
                <w:rFonts w:ascii="宋体" w:hAnsi="宋体" w:cs="宋体"/>
                <w:sz w:val="24"/>
                <w:szCs w:val="24"/>
              </w:rPr>
            </w:pPr>
            <w:r>
              <w:rPr>
                <w:rFonts w:hint="eastAsia" w:ascii="宋体" w:hAnsi="宋体" w:cs="宋体"/>
                <w:sz w:val="24"/>
                <w:szCs w:val="24"/>
                <w:lang w:val="en-AU"/>
              </w:rPr>
              <w:t>3</w:t>
            </w:r>
            <w:r>
              <w:rPr>
                <w:rFonts w:hint="eastAsia" w:ascii="宋体" w:hAnsi="宋体" w:cs="宋体"/>
                <w:sz w:val="24"/>
                <w:szCs w:val="24"/>
                <w:lang w:val="en-GB"/>
              </w:rPr>
              <w:t>分</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各类用品摆放规范，整体布局富有美感和艺术性</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餐用具、玻璃器皿等大小、形状搭配合理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所用装饰物选择符合主题要求，颜色协调美观</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主题牌放在面对第二主人的位置，布局合理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菜单外形设计富有创意，形式新颖</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菜单设计的各要素（如颜色、背景图案、字体、字号等）与主题一致</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spacing w:line="360" w:lineRule="auto"/>
              <w:jc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B4</w:t>
            </w:r>
          </w:p>
          <w:p>
            <w:pPr>
              <w:widowControl/>
              <w:spacing w:line="360" w:lineRule="auto"/>
              <w:jc w:val="center"/>
              <w:textAlignment w:val="center"/>
              <w:rPr>
                <w:rFonts w:ascii="宋体" w:hAnsi="宋体" w:cs="宋体"/>
                <w:sz w:val="24"/>
              </w:rPr>
            </w:pPr>
            <w:r>
              <w:rPr>
                <w:rFonts w:hint="eastAsia" w:ascii="宋体" w:hAnsi="宋体" w:cs="宋体"/>
                <w:sz w:val="24"/>
              </w:rPr>
              <w:t>台面摆放</w:t>
            </w:r>
          </w:p>
          <w:p>
            <w:pPr>
              <w:pStyle w:val="10"/>
              <w:spacing w:line="360" w:lineRule="auto"/>
              <w:jc w:val="center"/>
              <w:rPr>
                <w:rFonts w:ascii="宋体" w:hAnsi="宋体" w:cs="宋体"/>
                <w:sz w:val="24"/>
                <w:szCs w:val="24"/>
                <w:lang w:val="en-AU"/>
              </w:rPr>
            </w:pPr>
            <w:r>
              <w:rPr>
                <w:rFonts w:hint="eastAsia" w:ascii="宋体" w:hAnsi="宋体" w:cs="宋体"/>
                <w:sz w:val="24"/>
                <w:szCs w:val="24"/>
                <w:lang w:val="en-AU"/>
              </w:rPr>
              <w:t>13</w:t>
            </w:r>
            <w:r>
              <w:rPr>
                <w:rFonts w:hint="eastAsia" w:ascii="宋体" w:hAnsi="宋体" w:cs="宋体"/>
                <w:sz w:val="24"/>
                <w:szCs w:val="24"/>
                <w:lang w:val="en-GB"/>
              </w:rPr>
              <w:t>分</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餐碟间距离均等，符合行业标准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餐碟距离桌边距离均等，符合行业标准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筷子筷架摆放距离一致（双筷），符合行业标准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2</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汤碗汤勺摆放距离一致，符合行业标准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2</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红酒杯摆放距离一致，符合行业标准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白酒杯摆放距离一致，符合行业标准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饮料杯摆放距离一致，符合行业标准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宴会菜单2份，摆放位置符合行业标准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餐具无破损、无污渍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操作程序：铺台布、主题造型、用小毛巾擦手消毒、摆放餐酒用具、餐巾折花、摆放菜单及主题牌、拉椅让座、斟红白酒</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操作规范：摆放餐具必须用托盘，各类用品从离开工作台后至摆放结束，均不能落地，若有落地现象，需更换新的用品后继续参赛</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操作符合卫生要求</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823" w:hRule="atLeast"/>
        </w:trPr>
        <w:tc>
          <w:tcPr>
            <w:tcW w:w="709" w:type="dxa"/>
            <w:vMerge w:val="restart"/>
            <w:tcBorders>
              <w:top w:val="single" w:color="000000" w:sz="4" w:space="0"/>
              <w:left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B5</w:t>
            </w:r>
          </w:p>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摆放餐椅</w:t>
            </w:r>
          </w:p>
          <w:p>
            <w:pPr>
              <w:widowControl/>
              <w:spacing w:line="360" w:lineRule="auto"/>
              <w:jc w:val="center"/>
              <w:textAlignment w:val="center"/>
              <w:rPr>
                <w:rFonts w:ascii="宋体" w:hAnsi="宋体" w:cs="宋体"/>
                <w:sz w:val="24"/>
              </w:rPr>
            </w:pPr>
            <w:r>
              <w:rPr>
                <w:rFonts w:hint="eastAsia" w:ascii="宋体" w:hAnsi="宋体" w:cs="宋体"/>
                <w:sz w:val="24"/>
                <w:lang w:val="en-US" w:eastAsia="zh-CN"/>
              </w:rPr>
              <w:t>2</w:t>
            </w:r>
            <w:r>
              <w:rPr>
                <w:rFonts w:hint="eastAsia" w:ascii="宋体" w:hAnsi="宋体" w:cs="宋体"/>
                <w:sz w:val="24"/>
                <w:lang w:val="en-AU"/>
              </w:rPr>
              <w:t>分</w:t>
            </w: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椅子之间距离均等</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09" w:type="dxa"/>
            <w:vMerge w:val="continue"/>
            <w:tcBorders>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c>
          <w:tcPr>
            <w:tcW w:w="850"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餐椅座面边缘与台布下垂部分相切</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840" w:hRule="atLeast"/>
        </w:trPr>
        <w:tc>
          <w:tcPr>
            <w:tcW w:w="709"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B6</w:t>
            </w:r>
          </w:p>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操作评价</w:t>
            </w:r>
          </w:p>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3分</w:t>
            </w:r>
          </w:p>
        </w:tc>
        <w:tc>
          <w:tcPr>
            <w:tcW w:w="850"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J</w:t>
            </w:r>
          </w:p>
        </w:tc>
        <w:tc>
          <w:tcPr>
            <w:tcW w:w="637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 操作不熟练，姿势不美观，有明显操作失误，整体表现差，选手精神不饱满</w:t>
            </w:r>
          </w:p>
        </w:tc>
        <w:tc>
          <w:tcPr>
            <w:tcW w:w="70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0.5</w:t>
            </w:r>
          </w:p>
        </w:tc>
        <w:tc>
          <w:tcPr>
            <w:tcW w:w="709" w:type="dxa"/>
            <w:vMerge w:val="restart"/>
            <w:tcBorders>
              <w:top w:val="single" w:color="000000" w:sz="4" w:space="0"/>
              <w:left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90"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vMerge w:val="continue"/>
            <w:tcBorders>
              <w:left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1 操作较熟练，姿势规范，有失误，整体表现一般，选手精神较饱满，</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1.5</w:t>
            </w:r>
          </w:p>
        </w:tc>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30" w:hRule="atLeast"/>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vMerge w:val="continue"/>
            <w:tcBorders>
              <w:left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2 操作较熟练，姿势大方，无明显失误，整体表现较好，选手精神较饱满</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2</w:t>
            </w:r>
          </w:p>
        </w:tc>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95" w:hRule="atLeast"/>
        </w:trPr>
        <w:tc>
          <w:tcPr>
            <w:tcW w:w="709" w:type="dxa"/>
            <w:vMerge w:val="continue"/>
            <w:tcBorders>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0"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p>
        </w:tc>
        <w:tc>
          <w:tcPr>
            <w:tcW w:w="637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3 操作很熟练，姿势优雅大方，整体表现优，选手精神饱满</w:t>
            </w:r>
          </w:p>
        </w:tc>
        <w:tc>
          <w:tcPr>
            <w:tcW w:w="70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3</w:t>
            </w:r>
          </w:p>
        </w:tc>
        <w:tc>
          <w:tcPr>
            <w:tcW w:w="709" w:type="dxa"/>
            <w:vMerge w:val="continue"/>
            <w:tcBorders>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trPr>
        <w:tc>
          <w:tcPr>
            <w:tcW w:w="7938" w:type="dxa"/>
            <w:gridSpan w:val="3"/>
            <w:tcBorders>
              <w:top w:val="single" w:color="000000" w:sz="4" w:space="0"/>
              <w:left w:val="single" w:color="000000" w:sz="4" w:space="0"/>
              <w:bottom w:val="single" w:color="000000" w:sz="4" w:space="0"/>
              <w:right w:val="single" w:color="000000" w:sz="4" w:space="0"/>
            </w:tcBorders>
            <w:vAlign w:val="center"/>
          </w:tcPr>
          <w:p>
            <w:pPr>
              <w:widowControl/>
              <w:jc w:val="center"/>
              <w:textAlignment w:val="center"/>
              <w:rPr>
                <w:rFonts w:ascii="宋体" w:hAnsi="宋体" w:cs="宋体"/>
                <w:sz w:val="24"/>
              </w:rPr>
            </w:pPr>
            <w:r>
              <w:rPr>
                <w:rFonts w:hint="eastAsia" w:ascii="宋体" w:hAnsi="宋体" w:cs="宋体"/>
                <w:sz w:val="24"/>
              </w:rPr>
              <w:t>合计</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r>
              <w:rPr>
                <w:rFonts w:hint="eastAsia" w:ascii="宋体" w:hAnsi="宋体" w:cs="宋体"/>
                <w:sz w:val="24"/>
                <w:lang w:val="en-AU"/>
              </w:rPr>
              <w:t>25</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bl>
    <w:p>
      <w:pPr>
        <w:ind w:firstLine="640" w:firstLineChars="200"/>
        <w:rPr>
          <w:rFonts w:ascii="LinTimes" w:hAnsi="LinTimes" w:eastAsia="仿宋" w:cs="LinTimes"/>
          <w:sz w:val="32"/>
          <w:szCs w:val="32"/>
          <w:lang w:val="en-AU"/>
        </w:rPr>
      </w:pPr>
    </w:p>
    <w:p>
      <w:pPr>
        <w:pStyle w:val="10"/>
        <w:rPr>
          <w:lang w:val="en-AU"/>
        </w:rPr>
      </w:pPr>
    </w:p>
    <w:p>
      <w:pPr>
        <w:pStyle w:val="10"/>
        <w:rPr>
          <w:lang w:val="en-AU"/>
        </w:rPr>
      </w:pPr>
    </w:p>
    <w:p>
      <w:pPr>
        <w:pStyle w:val="10"/>
        <w:rPr>
          <w:lang w:val="en-AU"/>
        </w:rPr>
      </w:pPr>
    </w:p>
    <w:p>
      <w:pPr>
        <w:ind w:firstLine="640" w:firstLineChars="200"/>
        <w:rPr>
          <w:rFonts w:ascii="LinTimes" w:hAnsi="LinTimes" w:eastAsia="仿宋" w:cs="LinTimes"/>
          <w:sz w:val="32"/>
          <w:szCs w:val="32"/>
          <w:lang w:val="en-AU"/>
        </w:rPr>
      </w:pPr>
    </w:p>
    <w:p>
      <w:pPr>
        <w:ind w:firstLine="640" w:firstLineChars="200"/>
        <w:rPr>
          <w:rFonts w:ascii="仿宋" w:hAnsi="仿宋" w:eastAsia="仿宋"/>
          <w:kern w:val="0"/>
          <w:sz w:val="32"/>
          <w:szCs w:val="32"/>
          <w:lang w:val="en-GB"/>
        </w:rPr>
      </w:pPr>
      <w:r>
        <w:rPr>
          <w:rFonts w:hint="eastAsia" w:ascii="仿宋" w:hAnsi="仿宋" w:eastAsia="仿宋" w:cs="LinTimes"/>
          <w:sz w:val="32"/>
          <w:szCs w:val="32"/>
          <w:lang w:val="en-AU"/>
        </w:rPr>
        <w:t>C</w:t>
      </w:r>
      <w:r>
        <w:rPr>
          <w:rFonts w:ascii="仿宋" w:hAnsi="仿宋" w:eastAsia="仿宋"/>
          <w:kern w:val="0"/>
          <w:sz w:val="32"/>
          <w:szCs w:val="32"/>
          <w:lang w:val="en-GB"/>
        </w:rPr>
        <w:t>.服务技能评分表（</w:t>
      </w:r>
      <w:r>
        <w:rPr>
          <w:rFonts w:hint="eastAsia" w:ascii="仿宋" w:hAnsi="仿宋" w:eastAsia="仿宋" w:cs="LinTimes"/>
          <w:sz w:val="32"/>
          <w:szCs w:val="32"/>
          <w:lang w:val="en-US" w:eastAsia="zh-CN"/>
        </w:rPr>
        <w:t>25</w:t>
      </w:r>
      <w:r>
        <w:rPr>
          <w:rFonts w:ascii="仿宋" w:hAnsi="仿宋" w:eastAsia="仿宋"/>
          <w:kern w:val="0"/>
          <w:sz w:val="32"/>
          <w:szCs w:val="32"/>
          <w:lang w:val="en-GB"/>
        </w:rPr>
        <w:t>分）</w:t>
      </w:r>
    </w:p>
    <w:tbl>
      <w:tblPr>
        <w:tblStyle w:val="16"/>
        <w:tblW w:w="9356" w:type="dxa"/>
        <w:jc w:val="center"/>
        <w:tblLayout w:type="fixed"/>
        <w:tblCellMar>
          <w:top w:w="0" w:type="dxa"/>
          <w:left w:w="0" w:type="dxa"/>
          <w:bottom w:w="0" w:type="dxa"/>
          <w:right w:w="0" w:type="dxa"/>
        </w:tblCellMar>
      </w:tblPr>
      <w:tblGrid>
        <w:gridCol w:w="709"/>
        <w:gridCol w:w="851"/>
        <w:gridCol w:w="6378"/>
        <w:gridCol w:w="709"/>
        <w:gridCol w:w="709"/>
      </w:tblGrid>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N0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M=测量</w:t>
            </w:r>
          </w:p>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J=评判</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评分项描述</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分值</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评分</w:t>
            </w:r>
          </w:p>
        </w:tc>
      </w:tr>
      <w:tr>
        <w:tblPrEx>
          <w:tblCellMar>
            <w:top w:w="0" w:type="dxa"/>
            <w:left w:w="0" w:type="dxa"/>
            <w:bottom w:w="0" w:type="dxa"/>
            <w:right w:w="0" w:type="dxa"/>
          </w:tblCellMar>
        </w:tblPrEx>
        <w:trPr>
          <w:trHeight w:val="567" w:hRule="atLeast"/>
          <w:jc w:val="center"/>
        </w:trPr>
        <w:tc>
          <w:tcPr>
            <w:tcW w:w="709" w:type="dxa"/>
            <w:vMerge w:val="restart"/>
            <w:tcBorders>
              <w:top w:val="single" w:color="000000" w:sz="4" w:space="0"/>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C1</w:t>
            </w:r>
          </w:p>
          <w:p>
            <w:pPr>
              <w:widowControl/>
              <w:spacing w:line="360" w:lineRule="auto"/>
              <w:jc w:val="center"/>
              <w:textAlignment w:val="center"/>
              <w:rPr>
                <w:rFonts w:ascii="宋体" w:hAnsi="宋体" w:cs="宋体"/>
                <w:sz w:val="24"/>
              </w:rPr>
            </w:pPr>
            <w:r>
              <w:rPr>
                <w:rFonts w:hint="eastAsia" w:ascii="宋体" w:hAnsi="宋体" w:cs="宋体"/>
                <w:sz w:val="24"/>
              </w:rPr>
              <w:t>餐巾折花</w:t>
            </w:r>
          </w:p>
          <w:p>
            <w:pPr>
              <w:widowControl/>
              <w:spacing w:line="360" w:lineRule="auto"/>
              <w:jc w:val="center"/>
              <w:textAlignment w:val="center"/>
              <w:rPr>
                <w:rFonts w:ascii="宋体" w:hAnsi="宋体" w:cs="宋体"/>
                <w:sz w:val="24"/>
                <w:lang w:val="en-AU"/>
              </w:rPr>
            </w:pPr>
            <w:r>
              <w:rPr>
                <w:rFonts w:hint="eastAsia" w:ascii="宋体" w:hAnsi="宋体" w:cs="宋体"/>
                <w:sz w:val="24"/>
                <w:lang w:val="en-US" w:eastAsia="zh-CN"/>
              </w:rPr>
              <w:t>10</w:t>
            </w:r>
            <w:r>
              <w:rPr>
                <w:rFonts w:hint="eastAsia" w:ascii="宋体" w:hAnsi="宋体" w:cs="宋体"/>
                <w:sz w:val="24"/>
                <w:lang w:val="en-AU"/>
              </w:rPr>
              <w:t>分</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餐巾整洁无损，无污渍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没有多余的折痕</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完成</w:t>
            </w:r>
            <w:r>
              <w:rPr>
                <w:rFonts w:hint="eastAsia" w:ascii="宋体" w:hAnsi="宋体" w:cs="宋体"/>
                <w:sz w:val="24"/>
                <w:lang w:val="en-AU"/>
              </w:rPr>
              <w:t>10</w:t>
            </w:r>
            <w:r>
              <w:rPr>
                <w:rFonts w:hint="eastAsia" w:ascii="宋体" w:hAnsi="宋体" w:cs="宋体"/>
                <w:sz w:val="24"/>
              </w:rPr>
              <w:t>种杯花或盘花</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2</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突出正副主人位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2</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注意操作卫生，折花要求在平瓷盘内操作</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05" w:hRule="atLeast"/>
          <w:jc w:val="center"/>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rPr>
            </w:pPr>
            <w:r>
              <w:rPr>
                <w:rFonts w:hint="eastAsia" w:ascii="宋体" w:hAnsi="宋体" w:cs="宋体"/>
                <w:sz w:val="24"/>
                <w:lang w:val="en-AU"/>
              </w:rPr>
              <w:t>J</w:t>
            </w:r>
          </w:p>
        </w:tc>
        <w:tc>
          <w:tcPr>
            <w:tcW w:w="637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 花型不美观，整体不挺括，与主题无关、无创意</w:t>
            </w:r>
          </w:p>
        </w:tc>
        <w:tc>
          <w:tcPr>
            <w:tcW w:w="70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0.75</w:t>
            </w:r>
          </w:p>
        </w:tc>
        <w:tc>
          <w:tcPr>
            <w:tcW w:w="709" w:type="dxa"/>
            <w:vMerge w:val="restart"/>
            <w:tcBorders>
              <w:top w:val="single" w:color="000000" w:sz="4" w:space="0"/>
              <w:left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35" w:hRule="atLeast"/>
          <w:jc w:val="center"/>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1" w:type="dxa"/>
            <w:vMerge w:val="continue"/>
            <w:tcBorders>
              <w:left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lang w:val="en-AU"/>
              </w:rPr>
            </w:pPr>
          </w:p>
        </w:tc>
        <w:tc>
          <w:tcPr>
            <w:tcW w:w="637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1 花型欠美观，整体缺少挺括，与主题关联低、缺少创意</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jc w:val="center"/>
              <w:textAlignment w:val="center"/>
              <w:rPr>
                <w:rFonts w:ascii="宋体" w:hAnsi="宋体" w:cs="宋体"/>
                <w:sz w:val="24"/>
                <w:lang w:val="en-AU"/>
              </w:rPr>
            </w:pPr>
            <w:r>
              <w:rPr>
                <w:rFonts w:hint="eastAsia" w:ascii="宋体" w:hAnsi="宋体" w:cs="宋体"/>
                <w:sz w:val="24"/>
                <w:lang w:val="en-AU"/>
              </w:rPr>
              <w:t>1.5</w:t>
            </w:r>
          </w:p>
        </w:tc>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20" w:hRule="atLeast"/>
          <w:jc w:val="center"/>
        </w:trPr>
        <w:tc>
          <w:tcPr>
            <w:tcW w:w="709" w:type="dxa"/>
            <w:vMerge w:val="continue"/>
            <w:tcBorders>
              <w:left w:val="single" w:color="000000"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1" w:type="dxa"/>
            <w:vMerge w:val="continue"/>
            <w:tcBorders>
              <w:left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lang w:val="en-AU"/>
              </w:rPr>
            </w:pPr>
          </w:p>
        </w:tc>
        <w:tc>
          <w:tcPr>
            <w:tcW w:w="637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2 花型较美观，整体较挺括，与主题有关联、有创意</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jc w:val="center"/>
              <w:textAlignment w:val="center"/>
              <w:rPr>
                <w:rFonts w:ascii="宋体" w:hAnsi="宋体" w:cs="宋体"/>
                <w:sz w:val="24"/>
                <w:lang w:val="en-AU"/>
              </w:rPr>
            </w:pPr>
            <w:r>
              <w:rPr>
                <w:rFonts w:hint="eastAsia" w:ascii="宋体" w:hAnsi="宋体" w:cs="宋体"/>
                <w:sz w:val="24"/>
                <w:lang w:val="en-AU"/>
              </w:rPr>
              <w:t>2.25</w:t>
            </w:r>
          </w:p>
        </w:tc>
        <w:tc>
          <w:tcPr>
            <w:tcW w:w="709" w:type="dxa"/>
            <w:vMerge w:val="continue"/>
            <w:tcBorders>
              <w:left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615" w:hRule="atLeast"/>
          <w:jc w:val="center"/>
        </w:trPr>
        <w:tc>
          <w:tcPr>
            <w:tcW w:w="709" w:type="dxa"/>
            <w:vMerge w:val="continue"/>
            <w:tcBorders>
              <w:left w:val="single" w:color="000000" w:sz="4" w:space="0"/>
              <w:bottom w:val="single" w:color="auto" w:sz="4" w:space="0"/>
              <w:right w:val="single" w:color="000000" w:sz="4" w:space="0"/>
            </w:tcBorders>
            <w:vAlign w:val="center"/>
          </w:tcPr>
          <w:p>
            <w:pPr>
              <w:widowControl/>
              <w:spacing w:line="360" w:lineRule="auto"/>
              <w:jc w:val="center"/>
              <w:textAlignment w:val="center"/>
              <w:rPr>
                <w:rFonts w:ascii="宋体" w:hAnsi="宋体" w:cs="宋体"/>
                <w:sz w:val="24"/>
                <w:lang w:val="en-AU"/>
              </w:rPr>
            </w:pPr>
          </w:p>
        </w:tc>
        <w:tc>
          <w:tcPr>
            <w:tcW w:w="85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sz w:val="24"/>
                <w:lang w:val="en-AU"/>
              </w:rPr>
            </w:pPr>
          </w:p>
        </w:tc>
        <w:tc>
          <w:tcPr>
            <w:tcW w:w="637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3 花型美观，整体挺括、和谐，突显主题、有创意</w:t>
            </w:r>
          </w:p>
        </w:tc>
        <w:tc>
          <w:tcPr>
            <w:tcW w:w="70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textAlignment w:val="center"/>
              <w:rPr>
                <w:rFonts w:ascii="宋体" w:hAnsi="宋体" w:cs="宋体"/>
                <w:sz w:val="24"/>
                <w:lang w:val="en-AU"/>
              </w:rPr>
            </w:pPr>
            <w:r>
              <w:rPr>
                <w:rFonts w:hint="eastAsia" w:ascii="宋体" w:hAnsi="宋体" w:cs="宋体"/>
                <w:sz w:val="24"/>
                <w:lang w:val="en-AU"/>
              </w:rPr>
              <w:t>3</w:t>
            </w:r>
          </w:p>
        </w:tc>
        <w:tc>
          <w:tcPr>
            <w:tcW w:w="709" w:type="dxa"/>
            <w:vMerge w:val="continue"/>
            <w:tcBorders>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C2</w:t>
            </w:r>
          </w:p>
          <w:p>
            <w:pPr>
              <w:widowControl/>
              <w:spacing w:line="360" w:lineRule="auto"/>
              <w:jc w:val="center"/>
              <w:textAlignment w:val="center"/>
              <w:rPr>
                <w:rFonts w:ascii="宋体" w:hAnsi="宋体" w:cs="宋体"/>
                <w:sz w:val="24"/>
              </w:rPr>
            </w:pPr>
            <w:r>
              <w:rPr>
                <w:rFonts w:hint="eastAsia" w:ascii="宋体" w:hAnsi="宋体" w:cs="宋体"/>
                <w:sz w:val="24"/>
              </w:rPr>
              <w:t>斟酒服务</w:t>
            </w:r>
          </w:p>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15分</w:t>
            </w: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采用托盘斟酒的方式为客人斟倒酒水</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lang w:val="en-AU"/>
              </w:rPr>
            </w:pP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从主宾开始按顺时针绕</w:t>
            </w:r>
            <w:r>
              <w:rPr>
                <w:rFonts w:hint="eastAsia" w:ascii="宋体" w:hAnsi="宋体" w:cs="宋体"/>
                <w:kern w:val="0"/>
                <w:sz w:val="24"/>
                <w:lang w:val="en-GB"/>
              </w:rPr>
              <w:t>台2次</w:t>
            </w:r>
            <w:r>
              <w:rPr>
                <w:rFonts w:hint="eastAsia" w:ascii="宋体" w:hAnsi="宋体" w:cs="宋体"/>
                <w:sz w:val="24"/>
              </w:rPr>
              <w:t>完成</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lang w:val="en-AU"/>
              </w:rPr>
            </w:pP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lang w:val="en-AU"/>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先斟红酒，后斟白酒，各斟</w:t>
            </w:r>
            <w:r>
              <w:rPr>
                <w:rFonts w:hint="eastAsia" w:ascii="宋体" w:hAnsi="宋体" w:cs="宋体"/>
                <w:kern w:val="0"/>
                <w:sz w:val="24"/>
                <w:lang w:val="en-GB"/>
              </w:rPr>
              <w:t>5杯</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lang w:val="en-AU"/>
              </w:rPr>
            </w:pP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红酒斟倒</w:t>
            </w:r>
            <w:r>
              <w:rPr>
                <w:rFonts w:hint="eastAsia" w:ascii="宋体" w:hAnsi="宋体" w:cs="宋体"/>
                <w:sz w:val="24"/>
                <w:lang w:val="en-AU"/>
              </w:rPr>
              <w:t>5</w:t>
            </w:r>
            <w:r>
              <w:rPr>
                <w:rFonts w:hint="eastAsia" w:ascii="宋体" w:hAnsi="宋体" w:cs="宋体"/>
                <w:kern w:val="0"/>
                <w:sz w:val="24"/>
                <w:lang w:val="en-GB"/>
              </w:rPr>
              <w:t>分</w:t>
            </w:r>
            <w:r>
              <w:rPr>
                <w:rFonts w:hint="eastAsia" w:ascii="宋体" w:hAnsi="宋体" w:cs="宋体"/>
                <w:sz w:val="24"/>
              </w:rPr>
              <w:t>满</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2</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白酒斟</w:t>
            </w:r>
            <w:r>
              <w:rPr>
                <w:rFonts w:hint="eastAsia" w:ascii="宋体" w:hAnsi="宋体" w:cs="宋体"/>
                <w:kern w:val="0"/>
                <w:sz w:val="24"/>
                <w:lang w:val="en-GB"/>
              </w:rPr>
              <w:t>倒</w:t>
            </w:r>
            <w:r>
              <w:rPr>
                <w:rFonts w:hint="eastAsia" w:ascii="宋体" w:hAnsi="宋体" w:cs="宋体"/>
                <w:sz w:val="24"/>
                <w:lang w:val="en-AU"/>
              </w:rPr>
              <w:t>8</w:t>
            </w:r>
            <w:r>
              <w:rPr>
                <w:rFonts w:hint="eastAsia" w:ascii="宋体" w:hAnsi="宋体" w:cs="宋体"/>
                <w:kern w:val="0"/>
                <w:sz w:val="24"/>
                <w:lang w:val="en-GB"/>
              </w:rPr>
              <w:t>分满</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2</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斟酒时应在餐椅的右侧，姿势正确</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斟酒动作规范自如，商标须朝向客人，瓶口不能搭在杯上</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红酒须当场启塞，安全卫生，保持木塞的完整性</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tcBorders>
              <w:top w:val="single" w:color="000000" w:sz="4" w:space="0"/>
              <w:left w:val="single" w:color="auto"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将木塞放在餐碟中，用干净餐巾擦拭瓶口</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0.5</w:t>
            </w:r>
          </w:p>
        </w:tc>
        <w:tc>
          <w:tcPr>
            <w:tcW w:w="709" w:type="dxa"/>
            <w:tcBorders>
              <w:top w:val="single" w:color="000000"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tcBorders>
              <w:top w:val="single" w:color="000000" w:sz="4" w:space="0"/>
              <w:left w:val="single" w:color="auto" w:sz="4" w:space="0"/>
              <w:bottom w:val="single" w:color="auto"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酒水不滴、不洒、不溢</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2</w:t>
            </w:r>
          </w:p>
        </w:tc>
        <w:tc>
          <w:tcPr>
            <w:tcW w:w="709" w:type="dxa"/>
            <w:tcBorders>
              <w:top w:val="single" w:color="000000" w:sz="4" w:space="0"/>
              <w:left w:val="single" w:color="000000" w:sz="4" w:space="0"/>
              <w:bottom w:val="single" w:color="auto" w:sz="4" w:space="0"/>
              <w:right w:val="single" w:color="000000"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00"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vMerge w:val="restart"/>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rPr>
            </w:pPr>
            <w:r>
              <w:rPr>
                <w:rFonts w:hint="eastAsia" w:ascii="宋体" w:hAnsi="宋体" w:cs="宋体"/>
                <w:sz w:val="24"/>
                <w:lang w:val="en-AU"/>
              </w:rPr>
              <w:t>J</w:t>
            </w:r>
          </w:p>
        </w:tc>
        <w:tc>
          <w:tcPr>
            <w:tcW w:w="6378" w:type="dxa"/>
            <w:tcBorders>
              <w:top w:val="single" w:color="000000" w:sz="4" w:space="0"/>
              <w:left w:val="single" w:color="auto"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 托盘技术差，有明显失误现象，酒水服务综合评价未达到合格标准</w:t>
            </w:r>
          </w:p>
        </w:tc>
        <w:tc>
          <w:tcPr>
            <w:tcW w:w="709" w:type="dxa"/>
            <w:tcBorders>
              <w:top w:val="single" w:color="000000" w:sz="4" w:space="0"/>
              <w:left w:val="single" w:color="000000" w:sz="4" w:space="0"/>
              <w:bottom w:val="single" w:color="auto" w:sz="4" w:space="0"/>
              <w:right w:val="single" w:color="auto"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r>
              <w:rPr>
                <w:rFonts w:hint="eastAsia" w:ascii="宋体" w:hAnsi="宋体" w:cs="宋体"/>
                <w:sz w:val="24"/>
                <w:lang w:val="en-AU"/>
              </w:rPr>
              <w:t>1</w:t>
            </w:r>
          </w:p>
        </w:tc>
        <w:tc>
          <w:tcPr>
            <w:tcW w:w="709" w:type="dxa"/>
            <w:vMerge w:val="restart"/>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75"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p>
        </w:tc>
        <w:tc>
          <w:tcPr>
            <w:tcW w:w="6378" w:type="dxa"/>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1 托盘技术一般，有晃动，斟酒有滴洒，酒水服务综合评价基本符合规范要求</w:t>
            </w:r>
          </w:p>
        </w:tc>
        <w:tc>
          <w:tcPr>
            <w:tcW w:w="709" w:type="dxa"/>
            <w:tcBorders>
              <w:top w:val="single" w:color="auto" w:sz="4" w:space="0"/>
              <w:left w:val="single" w:color="000000" w:sz="4" w:space="0"/>
              <w:bottom w:val="single" w:color="auto" w:sz="4" w:space="0"/>
              <w:right w:val="single" w:color="auto" w:sz="4" w:space="0"/>
            </w:tcBorders>
            <w:tcMar>
              <w:top w:w="15" w:type="dxa"/>
              <w:left w:w="15" w:type="dxa"/>
              <w:right w:w="15" w:type="dxa"/>
            </w:tcMar>
            <w:vAlign w:val="center"/>
          </w:tcPr>
          <w:p>
            <w:pPr>
              <w:spacing w:line="360" w:lineRule="auto"/>
              <w:jc w:val="center"/>
              <w:textAlignment w:val="center"/>
              <w:rPr>
                <w:rFonts w:ascii="宋体" w:hAnsi="宋体" w:cs="宋体"/>
                <w:sz w:val="24"/>
                <w:lang w:val="en-AU"/>
              </w:rPr>
            </w:pPr>
            <w:r>
              <w:rPr>
                <w:rFonts w:hint="eastAsia" w:ascii="宋体" w:hAnsi="宋体" w:cs="宋体"/>
                <w:sz w:val="24"/>
                <w:lang w:val="en-AU"/>
              </w:rPr>
              <w:t>2</w:t>
            </w:r>
          </w:p>
        </w:tc>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45"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p>
        </w:tc>
        <w:tc>
          <w:tcPr>
            <w:tcW w:w="6378" w:type="dxa"/>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2 托盘技术稳定，操作动作协调，注重卫生和安全，酒水服务综合评价良好</w:t>
            </w:r>
          </w:p>
        </w:tc>
        <w:tc>
          <w:tcPr>
            <w:tcW w:w="709" w:type="dxa"/>
            <w:tcBorders>
              <w:top w:val="single" w:color="auto" w:sz="4" w:space="0"/>
              <w:left w:val="single" w:color="000000" w:sz="4" w:space="0"/>
              <w:bottom w:val="single" w:color="auto" w:sz="4" w:space="0"/>
              <w:right w:val="single" w:color="auto" w:sz="4" w:space="0"/>
            </w:tcBorders>
            <w:tcMar>
              <w:top w:w="15" w:type="dxa"/>
              <w:left w:w="15" w:type="dxa"/>
              <w:right w:w="15" w:type="dxa"/>
            </w:tcMar>
            <w:vAlign w:val="center"/>
          </w:tcPr>
          <w:p>
            <w:pPr>
              <w:spacing w:line="360" w:lineRule="auto"/>
              <w:jc w:val="center"/>
              <w:textAlignment w:val="center"/>
              <w:rPr>
                <w:rFonts w:ascii="宋体" w:hAnsi="宋体" w:cs="宋体"/>
                <w:sz w:val="24"/>
                <w:lang w:val="en-AU"/>
              </w:rPr>
            </w:pPr>
            <w:r>
              <w:rPr>
                <w:rFonts w:hint="eastAsia" w:ascii="宋体" w:hAnsi="宋体" w:cs="宋体"/>
                <w:sz w:val="24"/>
                <w:lang w:val="en-AU"/>
              </w:rPr>
              <w:t>3</w:t>
            </w:r>
          </w:p>
        </w:tc>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15" w:hRule="atLeast"/>
          <w:jc w:val="center"/>
        </w:trPr>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rPr>
            </w:pPr>
          </w:p>
        </w:tc>
        <w:tc>
          <w:tcPr>
            <w:tcW w:w="851" w:type="dxa"/>
            <w:vMerge w:val="continue"/>
            <w:tcBorders>
              <w:top w:val="single" w:color="auto" w:sz="4" w:space="0"/>
              <w:left w:val="single" w:color="auto" w:sz="4" w:space="0"/>
              <w:bottom w:val="single" w:color="auto" w:sz="4" w:space="0"/>
              <w:right w:val="single" w:color="auto" w:sz="4" w:space="0"/>
            </w:tcBorders>
            <w:tcMar>
              <w:top w:w="15" w:type="dxa"/>
              <w:left w:w="15" w:type="dxa"/>
              <w:right w:w="15" w:type="dxa"/>
            </w:tcMar>
            <w:vAlign w:val="center"/>
          </w:tcPr>
          <w:p>
            <w:pPr>
              <w:widowControl/>
              <w:spacing w:line="360" w:lineRule="auto"/>
              <w:jc w:val="center"/>
              <w:textAlignment w:val="center"/>
              <w:rPr>
                <w:rFonts w:ascii="宋体" w:hAnsi="宋体" w:cs="宋体"/>
                <w:sz w:val="24"/>
                <w:lang w:val="en-AU"/>
              </w:rPr>
            </w:pPr>
          </w:p>
        </w:tc>
        <w:tc>
          <w:tcPr>
            <w:tcW w:w="6378" w:type="dxa"/>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3 托盘技术稳定，服务流畅，动作优雅，酒水服务综合评价出色</w:t>
            </w:r>
          </w:p>
        </w:tc>
        <w:tc>
          <w:tcPr>
            <w:tcW w:w="709" w:type="dxa"/>
            <w:tcBorders>
              <w:top w:val="single" w:color="auto" w:sz="4" w:space="0"/>
              <w:left w:val="single" w:color="000000" w:sz="4" w:space="0"/>
              <w:bottom w:val="single" w:color="000000" w:sz="4" w:space="0"/>
              <w:right w:val="single" w:color="auto" w:sz="4" w:space="0"/>
            </w:tcBorders>
            <w:tcMar>
              <w:top w:w="15" w:type="dxa"/>
              <w:left w:w="15" w:type="dxa"/>
              <w:right w:w="15" w:type="dxa"/>
            </w:tcMar>
            <w:vAlign w:val="center"/>
          </w:tcPr>
          <w:p>
            <w:pPr>
              <w:spacing w:line="360" w:lineRule="auto"/>
              <w:jc w:val="center"/>
              <w:textAlignment w:val="center"/>
              <w:rPr>
                <w:rFonts w:ascii="宋体" w:hAnsi="宋体" w:cs="宋体"/>
                <w:sz w:val="24"/>
                <w:lang w:val="en-AU"/>
              </w:rPr>
            </w:pPr>
            <w:r>
              <w:rPr>
                <w:rFonts w:hint="eastAsia" w:ascii="宋体" w:hAnsi="宋体" w:cs="宋体"/>
                <w:sz w:val="24"/>
                <w:lang w:val="en-AU"/>
              </w:rPr>
              <w:t>4</w:t>
            </w:r>
          </w:p>
        </w:tc>
        <w:tc>
          <w:tcPr>
            <w:tcW w:w="709" w:type="dxa"/>
            <w:vMerge w:val="continue"/>
            <w:tcBorders>
              <w:top w:val="single" w:color="auto" w:sz="4" w:space="0"/>
              <w:left w:val="single" w:color="auto" w:sz="4" w:space="0"/>
              <w:bottom w:val="single" w:color="auto" w:sz="4" w:space="0"/>
              <w:right w:val="single" w:color="auto" w:sz="4" w:space="0"/>
            </w:tcBorders>
          </w:tcPr>
          <w:p>
            <w:pPr>
              <w:widowControl/>
              <w:spacing w:line="360" w:lineRule="auto"/>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938" w:type="dxa"/>
            <w:gridSpan w:val="3"/>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合  计</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hint="eastAsia" w:ascii="宋体" w:hAnsi="宋体" w:eastAsia="宋体" w:cs="宋体"/>
                <w:sz w:val="24"/>
                <w:lang w:val="en-AU" w:eastAsia="zh-CN"/>
              </w:rPr>
            </w:pPr>
            <w:r>
              <w:rPr>
                <w:rFonts w:hint="eastAsia" w:ascii="宋体" w:hAnsi="宋体" w:cs="宋体"/>
                <w:sz w:val="24"/>
                <w:lang w:val="en-AU"/>
              </w:rPr>
              <w:t>2</w:t>
            </w:r>
            <w:r>
              <w:rPr>
                <w:rFonts w:hint="eastAsia" w:ascii="宋体" w:hAnsi="宋体" w:cs="宋体"/>
                <w:sz w:val="24"/>
                <w:lang w:val="en-US" w:eastAsia="zh-CN"/>
              </w:rPr>
              <w:t>5</w:t>
            </w:r>
          </w:p>
        </w:tc>
        <w:tc>
          <w:tcPr>
            <w:tcW w:w="709" w:type="dxa"/>
            <w:tcBorders>
              <w:top w:val="single" w:color="auto" w:sz="4" w:space="0"/>
              <w:left w:val="single" w:color="000000" w:sz="4" w:space="0"/>
              <w:bottom w:val="single" w:color="000000" w:sz="4" w:space="0"/>
              <w:right w:val="single" w:color="000000" w:sz="4" w:space="0"/>
            </w:tcBorders>
          </w:tcPr>
          <w:p>
            <w:pPr>
              <w:widowControl/>
              <w:spacing w:line="360" w:lineRule="auto"/>
              <w:jc w:val="center"/>
              <w:textAlignment w:val="center"/>
              <w:rPr>
                <w:rFonts w:ascii="宋体" w:hAnsi="宋体" w:cs="宋体"/>
                <w:sz w:val="24"/>
                <w:lang w:val="en-AU"/>
              </w:rPr>
            </w:pPr>
          </w:p>
        </w:tc>
      </w:tr>
    </w:tbl>
    <w:p>
      <w:pPr>
        <w:ind w:firstLine="640" w:firstLineChars="200"/>
        <w:rPr>
          <w:rFonts w:ascii="LinTimes" w:hAnsi="LinTimes" w:eastAsia="仿宋" w:cs="LinTimes"/>
          <w:sz w:val="32"/>
          <w:szCs w:val="32"/>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pStyle w:val="10"/>
        <w:rPr>
          <w:lang w:val="en-AU"/>
        </w:rPr>
      </w:pPr>
    </w:p>
    <w:p>
      <w:pPr>
        <w:ind w:firstLine="640" w:firstLineChars="200"/>
        <w:rPr>
          <w:rFonts w:ascii="仿宋" w:hAnsi="仿宋" w:eastAsia="仿宋"/>
          <w:kern w:val="0"/>
          <w:sz w:val="32"/>
          <w:szCs w:val="32"/>
          <w:lang w:val="en-GB"/>
        </w:rPr>
      </w:pPr>
      <w:r>
        <w:rPr>
          <w:rFonts w:hint="eastAsia" w:ascii="仿宋" w:hAnsi="仿宋" w:eastAsia="仿宋"/>
          <w:kern w:val="0"/>
          <w:sz w:val="32"/>
          <w:szCs w:val="32"/>
          <w:lang w:val="en-US" w:eastAsia="zh-CN"/>
        </w:rPr>
        <w:t>D</w:t>
      </w:r>
      <w:r>
        <w:rPr>
          <w:rFonts w:ascii="仿宋" w:hAnsi="仿宋" w:eastAsia="仿宋"/>
          <w:kern w:val="0"/>
          <w:sz w:val="32"/>
          <w:szCs w:val="32"/>
          <w:lang w:val="en-GB"/>
        </w:rPr>
        <w:t>.综合评价评分表（</w:t>
      </w:r>
      <w:r>
        <w:rPr>
          <w:rFonts w:hint="eastAsia" w:ascii="仿宋" w:hAnsi="仿宋" w:eastAsia="仿宋" w:cs="LinTimes"/>
          <w:sz w:val="32"/>
          <w:szCs w:val="32"/>
          <w:lang w:val="en-US" w:eastAsia="zh-CN"/>
        </w:rPr>
        <w:t>25</w:t>
      </w:r>
      <w:r>
        <w:rPr>
          <w:rFonts w:ascii="仿宋" w:hAnsi="仿宋" w:eastAsia="仿宋"/>
          <w:kern w:val="0"/>
          <w:sz w:val="32"/>
          <w:szCs w:val="32"/>
          <w:lang w:val="en-GB"/>
        </w:rPr>
        <w:t>分）</w:t>
      </w:r>
    </w:p>
    <w:tbl>
      <w:tblPr>
        <w:tblStyle w:val="16"/>
        <w:tblW w:w="9356" w:type="dxa"/>
        <w:jc w:val="center"/>
        <w:tblLayout w:type="fixed"/>
        <w:tblCellMar>
          <w:top w:w="0" w:type="dxa"/>
          <w:left w:w="0" w:type="dxa"/>
          <w:bottom w:w="0" w:type="dxa"/>
          <w:right w:w="0" w:type="dxa"/>
        </w:tblCellMar>
      </w:tblPr>
      <w:tblGrid>
        <w:gridCol w:w="709"/>
        <w:gridCol w:w="851"/>
        <w:gridCol w:w="6378"/>
        <w:gridCol w:w="709"/>
        <w:gridCol w:w="709"/>
      </w:tblGrid>
      <w:tr>
        <w:tblPrEx>
          <w:tblCellMar>
            <w:top w:w="0" w:type="dxa"/>
            <w:left w:w="0" w:type="dxa"/>
            <w:bottom w:w="0" w:type="dxa"/>
            <w:right w:w="0" w:type="dxa"/>
          </w:tblCellMar>
        </w:tblPrEx>
        <w:trPr>
          <w:trHeight w:val="567" w:hRule="atLeast"/>
          <w:jc w:val="center"/>
        </w:trPr>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N0</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M=测量</w:t>
            </w:r>
          </w:p>
          <w:p>
            <w:pPr>
              <w:widowControl/>
              <w:spacing w:line="360" w:lineRule="auto"/>
              <w:jc w:val="center"/>
              <w:textAlignment w:val="center"/>
              <w:rPr>
                <w:rFonts w:ascii="宋体" w:hAnsi="宋体" w:cs="宋体"/>
                <w:b/>
                <w:sz w:val="24"/>
                <w:lang w:val="en-AU"/>
              </w:rPr>
            </w:pPr>
            <w:r>
              <w:rPr>
                <w:rFonts w:hint="eastAsia" w:ascii="宋体" w:hAnsi="宋体" w:cs="宋体"/>
                <w:b/>
                <w:sz w:val="24"/>
                <w:lang w:val="en-AU"/>
              </w:rPr>
              <w:t>J=评判</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评分项描述</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分值</w:t>
            </w:r>
          </w:p>
        </w:tc>
        <w:tc>
          <w:tcPr>
            <w:tcW w:w="709" w:type="dxa"/>
            <w:tcBorders>
              <w:top w:val="single" w:color="000000" w:sz="4" w:space="0"/>
              <w:left w:val="single" w:color="000000" w:sz="4" w:space="0"/>
              <w:bottom w:val="single" w:color="000000" w:sz="4" w:space="0"/>
              <w:right w:val="single" w:color="000000" w:sz="4" w:space="0"/>
            </w:tcBorders>
            <w:vAlign w:val="center"/>
          </w:tcPr>
          <w:p>
            <w:pPr>
              <w:widowControl/>
              <w:spacing w:line="360" w:lineRule="auto"/>
              <w:jc w:val="center"/>
              <w:textAlignment w:val="center"/>
              <w:rPr>
                <w:rFonts w:ascii="宋体" w:hAnsi="宋体" w:cs="宋体"/>
                <w:b/>
                <w:bCs/>
                <w:sz w:val="24"/>
              </w:rPr>
            </w:pPr>
            <w:r>
              <w:rPr>
                <w:rFonts w:hint="eastAsia" w:ascii="宋体" w:hAnsi="宋体" w:cs="宋体"/>
                <w:b/>
                <w:bCs/>
                <w:sz w:val="24"/>
              </w:rPr>
              <w:t>评分</w:t>
            </w:r>
          </w:p>
        </w:tc>
      </w:tr>
      <w:tr>
        <w:tblPrEx>
          <w:tblCellMar>
            <w:top w:w="0" w:type="dxa"/>
            <w:left w:w="0" w:type="dxa"/>
            <w:bottom w:w="0" w:type="dxa"/>
            <w:right w:w="0" w:type="dxa"/>
          </w:tblCellMar>
        </w:tblPrEx>
        <w:trPr>
          <w:trHeight w:val="567" w:hRule="atLeast"/>
          <w:jc w:val="center"/>
        </w:trPr>
        <w:tc>
          <w:tcPr>
            <w:tcW w:w="709"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sz w:val="24"/>
              </w:rPr>
            </w:pPr>
            <w:r>
              <w:rPr>
                <w:rFonts w:hint="eastAsia" w:ascii="宋体" w:hAnsi="宋体" w:cs="宋体"/>
                <w:sz w:val="24"/>
                <w:lang w:val="en-US" w:eastAsia="zh-CN"/>
              </w:rPr>
              <w:t>D</w:t>
            </w:r>
            <w:r>
              <w:rPr>
                <w:rFonts w:hint="eastAsia" w:ascii="宋体" w:hAnsi="宋体" w:cs="宋体"/>
                <w:sz w:val="24"/>
                <w:lang w:val="en-AU"/>
              </w:rPr>
              <w:t>1</w:t>
            </w:r>
          </w:p>
          <w:p>
            <w:pPr>
              <w:widowControl/>
              <w:jc w:val="center"/>
              <w:textAlignment w:val="center"/>
              <w:rPr>
                <w:rFonts w:ascii="宋体" w:hAnsi="宋体" w:cs="宋体"/>
                <w:sz w:val="24"/>
              </w:rPr>
            </w:pPr>
            <w:r>
              <w:rPr>
                <w:rFonts w:hint="eastAsia" w:ascii="宋体" w:hAnsi="宋体" w:cs="宋体"/>
                <w:sz w:val="24"/>
              </w:rPr>
              <w:t>仪容仪表展示</w:t>
            </w:r>
          </w:p>
          <w:p>
            <w:pPr>
              <w:widowControl/>
              <w:jc w:val="center"/>
              <w:textAlignment w:val="center"/>
              <w:rPr>
                <w:rFonts w:ascii="宋体" w:hAnsi="宋体" w:cs="宋体"/>
                <w:sz w:val="24"/>
              </w:rPr>
            </w:pPr>
            <w:r>
              <w:rPr>
                <w:rFonts w:hint="eastAsia" w:ascii="宋体" w:hAnsi="宋体" w:cs="宋体"/>
                <w:kern w:val="0"/>
                <w:sz w:val="24"/>
                <w:lang w:val="en-US" w:eastAsia="zh-CN"/>
              </w:rPr>
              <w:t>10</w:t>
            </w:r>
            <w:r>
              <w:rPr>
                <w:rFonts w:hint="eastAsia" w:ascii="宋体" w:hAnsi="宋体" w:cs="宋体"/>
                <w:sz w:val="24"/>
                <w:lang w:val="en-AU"/>
              </w:rPr>
              <w:t>分</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工作制服干净、熨烫、得体舒适、符合行业标准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男士修面，胡须修理整齐；女士淡妆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lang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发型符合职业要求</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lang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鞋子干净且符合行业标准</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lang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男士穿深色袜子，女士穿肉色袜子</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lang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不佩戴过于醒目的饰物，身体部位没有可见标记</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lang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指甲干净整齐，不涂有色指甲油</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hint="eastAsia" w:ascii="宋体" w:hAnsi="宋体" w:eastAsia="宋体" w:cs="宋体"/>
                <w:lang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55"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rPr>
            </w:pPr>
            <w:r>
              <w:rPr>
                <w:rFonts w:hint="eastAsia" w:ascii="宋体" w:hAnsi="宋体" w:cs="宋体"/>
                <w:sz w:val="24"/>
                <w:lang w:val="en-AU"/>
              </w:rPr>
              <w:t>J</w:t>
            </w:r>
          </w:p>
        </w:tc>
        <w:tc>
          <w:tcPr>
            <w:tcW w:w="637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textAlignment w:val="center"/>
              <w:rPr>
                <w:rFonts w:ascii="宋体" w:hAnsi="宋体" w:cs="宋体"/>
                <w:sz w:val="24"/>
              </w:rPr>
            </w:pPr>
            <w:r>
              <w:rPr>
                <w:rFonts w:hint="eastAsia" w:ascii="宋体" w:hAnsi="宋体" w:cs="宋体"/>
                <w:sz w:val="24"/>
              </w:rPr>
              <w:t>0 仪容仪表展示时站姿、走姿标准低，仪态未能展示工作任务所需的自信</w:t>
            </w:r>
          </w:p>
        </w:tc>
        <w:tc>
          <w:tcPr>
            <w:tcW w:w="70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r>
              <w:rPr>
                <w:rFonts w:hint="eastAsia" w:ascii="宋体" w:hAnsi="宋体" w:cs="宋体"/>
                <w:sz w:val="24"/>
                <w:lang w:val="en-AU"/>
              </w:rPr>
              <w:t>0.75</w:t>
            </w:r>
          </w:p>
        </w:tc>
        <w:tc>
          <w:tcPr>
            <w:tcW w:w="709" w:type="dxa"/>
            <w:vMerge w:val="restart"/>
            <w:tcBorders>
              <w:top w:val="single" w:color="000000" w:sz="4" w:space="0"/>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675"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textAlignment w:val="center"/>
              <w:rPr>
                <w:rFonts w:ascii="宋体" w:hAnsi="宋体" w:cs="宋体"/>
                <w:sz w:val="24"/>
              </w:rPr>
            </w:pPr>
            <w:r>
              <w:rPr>
                <w:rFonts w:hint="eastAsia" w:ascii="宋体" w:hAnsi="宋体" w:cs="宋体"/>
                <w:sz w:val="24"/>
              </w:rPr>
              <w:t>1 仪容仪表展示时站姿、走姿一般，不能保持良好的姿态/仪态</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1.5</w:t>
            </w:r>
          </w:p>
        </w:tc>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630"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textAlignment w:val="center"/>
              <w:rPr>
                <w:rFonts w:ascii="宋体" w:hAnsi="宋体" w:cs="宋体"/>
                <w:sz w:val="24"/>
              </w:rPr>
            </w:pPr>
            <w:r>
              <w:rPr>
                <w:rFonts w:hint="eastAsia" w:ascii="宋体" w:hAnsi="宋体" w:cs="宋体"/>
                <w:sz w:val="24"/>
              </w:rPr>
              <w:t>2 仪容仪表展示时站姿、走姿良好，表现较专业，能够保持良好的姿态/仪态</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2.25</w:t>
            </w:r>
          </w:p>
        </w:tc>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630" w:hRule="atLeast"/>
          <w:jc w:val="center"/>
        </w:trPr>
        <w:tc>
          <w:tcPr>
            <w:tcW w:w="709"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p>
        </w:tc>
        <w:tc>
          <w:tcPr>
            <w:tcW w:w="637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textAlignment w:val="center"/>
              <w:rPr>
                <w:rFonts w:ascii="宋体" w:hAnsi="宋体" w:cs="宋体"/>
                <w:sz w:val="24"/>
              </w:rPr>
            </w:pPr>
            <w:r>
              <w:rPr>
                <w:rFonts w:hint="eastAsia" w:ascii="宋体" w:hAnsi="宋体" w:cs="宋体"/>
                <w:sz w:val="24"/>
              </w:rPr>
              <w:t>3 仪容仪表展示中的站姿、走姿优美，全程保持良好的姿态/仪态和良好的礼节礼貌</w:t>
            </w:r>
          </w:p>
        </w:tc>
        <w:tc>
          <w:tcPr>
            <w:tcW w:w="70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3</w:t>
            </w:r>
          </w:p>
        </w:tc>
        <w:tc>
          <w:tcPr>
            <w:tcW w:w="709"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restart"/>
            <w:tcBorders>
              <w:top w:val="single" w:color="000000" w:sz="4" w:space="0"/>
              <w:left w:val="single" w:color="000000" w:sz="4" w:space="0"/>
              <w:right w:val="single" w:color="000000" w:sz="4" w:space="0"/>
            </w:tcBorders>
            <w:vAlign w:val="center"/>
          </w:tcPr>
          <w:p>
            <w:pPr>
              <w:widowControl/>
              <w:jc w:val="center"/>
              <w:textAlignment w:val="center"/>
              <w:rPr>
                <w:rFonts w:ascii="宋体" w:hAnsi="宋体" w:cs="宋体"/>
                <w:sz w:val="24"/>
              </w:rPr>
            </w:pPr>
            <w:r>
              <w:rPr>
                <w:rFonts w:hint="eastAsia" w:ascii="宋体" w:hAnsi="宋体" w:cs="宋体"/>
                <w:sz w:val="24"/>
                <w:lang w:val="en-US" w:eastAsia="zh-CN"/>
              </w:rPr>
              <w:t>D</w:t>
            </w:r>
            <w:r>
              <w:rPr>
                <w:rFonts w:hint="eastAsia" w:ascii="宋体" w:hAnsi="宋体" w:cs="宋体"/>
                <w:sz w:val="24"/>
                <w:lang w:val="en-AU"/>
              </w:rPr>
              <w:t>2</w:t>
            </w:r>
          </w:p>
          <w:p>
            <w:pPr>
              <w:widowControl/>
              <w:jc w:val="center"/>
              <w:textAlignment w:val="center"/>
              <w:rPr>
                <w:rFonts w:ascii="宋体" w:hAnsi="宋体" w:cs="宋体"/>
                <w:sz w:val="24"/>
              </w:rPr>
            </w:pPr>
            <w:r>
              <w:rPr>
                <w:rFonts w:hint="eastAsia" w:ascii="宋体" w:hAnsi="宋体" w:cs="宋体"/>
                <w:sz w:val="24"/>
              </w:rPr>
              <w:t>展台展示</w:t>
            </w:r>
          </w:p>
          <w:p>
            <w:pPr>
              <w:widowControl/>
              <w:jc w:val="center"/>
              <w:textAlignment w:val="center"/>
              <w:rPr>
                <w:rFonts w:ascii="宋体" w:hAnsi="宋体" w:cs="宋体"/>
                <w:sz w:val="24"/>
              </w:rPr>
            </w:pPr>
            <w:r>
              <w:rPr>
                <w:rFonts w:hint="eastAsia" w:ascii="宋体" w:hAnsi="宋体" w:cs="宋体"/>
                <w:kern w:val="0"/>
                <w:sz w:val="24"/>
                <w:lang w:val="en-GB"/>
              </w:rPr>
              <w:t>1</w:t>
            </w:r>
            <w:r>
              <w:rPr>
                <w:rFonts w:hint="eastAsia" w:ascii="宋体" w:hAnsi="宋体" w:cs="宋体"/>
                <w:kern w:val="0"/>
                <w:sz w:val="24"/>
                <w:lang w:val="en-US" w:eastAsia="zh-CN"/>
              </w:rPr>
              <w:t>5</w:t>
            </w:r>
            <w:r>
              <w:rPr>
                <w:rFonts w:hint="eastAsia" w:ascii="宋体" w:hAnsi="宋体" w:cs="宋体"/>
                <w:sz w:val="24"/>
                <w:lang w:val="en-AU"/>
              </w:rPr>
              <w:t>分</w:t>
            </w: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餐巾整洁无损，无污渍</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折花要求在平瓷盘内操作</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spacing w:line="360" w:lineRule="auto"/>
              <w:textAlignment w:val="center"/>
              <w:rPr>
                <w:rFonts w:ascii="宋体" w:hAnsi="宋体" w:cs="宋体"/>
                <w:sz w:val="24"/>
              </w:rPr>
            </w:pPr>
            <w:r>
              <w:rPr>
                <w:rFonts w:hint="eastAsia" w:ascii="宋体" w:hAnsi="宋体" w:cs="宋体"/>
                <w:sz w:val="24"/>
              </w:rPr>
              <w:t>在规定时间内完</w:t>
            </w:r>
            <w:r>
              <w:rPr>
                <w:rFonts w:hint="eastAsia" w:ascii="宋体" w:hAnsi="宋体" w:cs="宋体"/>
                <w:kern w:val="0"/>
                <w:sz w:val="24"/>
                <w:lang w:val="en-GB"/>
              </w:rPr>
              <w:t>成</w:t>
            </w:r>
            <w:r>
              <w:rPr>
                <w:rFonts w:hint="eastAsia" w:ascii="宋体" w:hAnsi="宋体" w:cs="宋体"/>
                <w:sz w:val="24"/>
                <w:lang w:val="en-AU"/>
              </w:rPr>
              <w:t>20</w:t>
            </w:r>
            <w:r>
              <w:rPr>
                <w:rFonts w:hint="eastAsia" w:ascii="宋体" w:hAnsi="宋体" w:cs="宋体"/>
                <w:kern w:val="0"/>
                <w:sz w:val="24"/>
                <w:lang w:val="en-GB"/>
              </w:rPr>
              <w:t>种餐巾花，包括</w:t>
            </w:r>
            <w:r>
              <w:rPr>
                <w:rFonts w:hint="eastAsia" w:ascii="宋体" w:hAnsi="宋体" w:cs="宋体"/>
                <w:sz w:val="24"/>
                <w:lang w:val="en-AU"/>
              </w:rPr>
              <w:t>10</w:t>
            </w:r>
            <w:r>
              <w:rPr>
                <w:rFonts w:hint="eastAsia" w:ascii="宋体" w:hAnsi="宋体" w:cs="宋体"/>
                <w:kern w:val="0"/>
                <w:sz w:val="24"/>
                <w:lang w:val="en-GB"/>
              </w:rPr>
              <w:t>种盘花和</w:t>
            </w:r>
            <w:r>
              <w:rPr>
                <w:rFonts w:hint="eastAsia" w:ascii="宋体" w:hAnsi="宋体" w:cs="宋体"/>
                <w:sz w:val="24"/>
                <w:lang w:val="en-AU"/>
              </w:rPr>
              <w:t>10</w:t>
            </w:r>
            <w:r>
              <w:rPr>
                <w:rFonts w:hint="eastAsia" w:ascii="宋体" w:hAnsi="宋体" w:cs="宋体"/>
                <w:kern w:val="0"/>
                <w:sz w:val="24"/>
                <w:lang w:val="en-GB"/>
              </w:rPr>
              <w:t>种杯花（</w:t>
            </w:r>
            <w:r>
              <w:rPr>
                <w:rFonts w:hint="eastAsia" w:ascii="宋体" w:hAnsi="宋体" w:cs="宋体"/>
                <w:sz w:val="24"/>
                <w:lang w:val="en-AU"/>
              </w:rPr>
              <w:t>5</w:t>
            </w:r>
            <w:r>
              <w:rPr>
                <w:rFonts w:hint="eastAsia" w:ascii="宋体" w:hAnsi="宋体" w:cs="宋体"/>
                <w:kern w:val="0"/>
                <w:sz w:val="24"/>
                <w:lang w:val="en-GB"/>
              </w:rPr>
              <w:t>花</w:t>
            </w:r>
            <w:r>
              <w:rPr>
                <w:rFonts w:hint="eastAsia" w:ascii="宋体" w:hAnsi="宋体" w:cs="宋体"/>
                <w:sz w:val="24"/>
                <w:lang w:val="en-AU"/>
              </w:rPr>
              <w:t>5</w:t>
            </w:r>
            <w:r>
              <w:rPr>
                <w:rFonts w:hint="eastAsia" w:ascii="宋体" w:hAnsi="宋体" w:cs="宋体"/>
                <w:kern w:val="0"/>
                <w:sz w:val="24"/>
                <w:lang w:val="en-GB"/>
              </w:rPr>
              <w:t>鸟）</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2</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展台展示摆放</w:t>
            </w:r>
            <w:r>
              <w:rPr>
                <w:rFonts w:hint="eastAsia" w:ascii="宋体" w:hAnsi="宋体" w:cs="宋体"/>
                <w:sz w:val="24"/>
                <w:lang w:val="en-AU"/>
              </w:rPr>
              <w:t>20</w:t>
            </w:r>
            <w:r>
              <w:rPr>
                <w:rFonts w:hint="eastAsia" w:ascii="宋体" w:hAnsi="宋体" w:cs="宋体"/>
                <w:sz w:val="24"/>
              </w:rPr>
              <w:t>个品种餐巾花</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eastAsia" w:ascii="宋体" w:hAnsi="宋体" w:eastAsia="宋体" w:cs="宋体"/>
                <w:sz w:val="24"/>
                <w:lang w:val="en-AU" w:eastAsia="zh-CN"/>
              </w:rPr>
            </w:pPr>
            <w:r>
              <w:rPr>
                <w:rFonts w:hint="eastAsia" w:ascii="宋体" w:hAnsi="宋体" w:cs="宋体"/>
                <w:sz w:val="24"/>
                <w:lang w:val="en-US" w:eastAsia="zh-CN"/>
              </w:rPr>
              <w:t>1</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c>
          <w:tcPr>
            <w:tcW w:w="851"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jc w:val="center"/>
              <w:rPr>
                <w:rFonts w:ascii="宋体" w:hAnsi="宋体" w:cs="宋体"/>
              </w:rPr>
            </w:pPr>
            <w:r>
              <w:rPr>
                <w:rFonts w:hint="eastAsia" w:ascii="宋体" w:hAnsi="宋体" w:cs="宋体"/>
                <w:sz w:val="24"/>
                <w:lang w:val="en-AU"/>
              </w:rPr>
              <w:t>M</w:t>
            </w:r>
          </w:p>
        </w:tc>
        <w:tc>
          <w:tcPr>
            <w:tcW w:w="6378"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textAlignment w:val="center"/>
              <w:rPr>
                <w:rFonts w:ascii="宋体" w:hAnsi="宋体" w:cs="宋体"/>
                <w:sz w:val="24"/>
              </w:rPr>
            </w:pPr>
            <w:r>
              <w:rPr>
                <w:rFonts w:hint="eastAsia" w:ascii="宋体" w:hAnsi="宋体" w:cs="宋体"/>
                <w:sz w:val="24"/>
              </w:rPr>
              <w:t>展台设计合理新颖，花名标签摆放正确</w:t>
            </w:r>
          </w:p>
        </w:tc>
        <w:tc>
          <w:tcPr>
            <w:tcW w:w="709" w:type="dxa"/>
            <w:tcBorders>
              <w:top w:val="single" w:color="000000" w:sz="4" w:space="0"/>
              <w:left w:val="single" w:color="000000" w:sz="4" w:space="0"/>
              <w:bottom w:val="single" w:color="000000" w:sz="4" w:space="0"/>
              <w:right w:val="single" w:color="000000" w:sz="4" w:space="0"/>
            </w:tcBorders>
            <w:tcMar>
              <w:top w:w="15" w:type="dxa"/>
              <w:left w:w="15" w:type="dxa"/>
              <w:right w:w="15" w:type="dxa"/>
            </w:tcMar>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2</w:t>
            </w:r>
          </w:p>
        </w:tc>
        <w:tc>
          <w:tcPr>
            <w:tcW w:w="709" w:type="dxa"/>
            <w:tcBorders>
              <w:top w:val="single" w:color="000000" w:sz="4" w:space="0"/>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65"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restart"/>
            <w:tcBorders>
              <w:top w:val="single" w:color="000000" w:sz="4" w:space="0"/>
              <w:left w:val="single" w:color="000000" w:sz="4" w:space="0"/>
              <w:right w:val="single" w:color="auto"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J</w:t>
            </w:r>
          </w:p>
        </w:tc>
        <w:tc>
          <w:tcPr>
            <w:tcW w:w="6378" w:type="dxa"/>
            <w:tcBorders>
              <w:top w:val="single" w:color="000000" w:sz="4" w:space="0"/>
              <w:left w:val="single" w:color="auto"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 花型折叠不美观，形态不逼真，整体不挺括</w:t>
            </w:r>
          </w:p>
        </w:tc>
        <w:tc>
          <w:tcPr>
            <w:tcW w:w="70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r>
              <w:rPr>
                <w:rFonts w:hint="eastAsia" w:ascii="宋体" w:hAnsi="宋体" w:cs="宋体"/>
                <w:sz w:val="24"/>
                <w:lang w:val="en-AU"/>
              </w:rPr>
              <w:t>1</w:t>
            </w:r>
          </w:p>
        </w:tc>
        <w:tc>
          <w:tcPr>
            <w:tcW w:w="709" w:type="dxa"/>
            <w:vMerge w:val="restart"/>
            <w:tcBorders>
              <w:top w:val="single" w:color="000000" w:sz="4" w:space="0"/>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10"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right w:val="single" w:color="auto" w:sz="4" w:space="0"/>
            </w:tcBorders>
            <w:tcMar>
              <w:top w:w="15" w:type="dxa"/>
              <w:left w:w="15" w:type="dxa"/>
              <w:right w:w="15" w:type="dxa"/>
            </w:tcMar>
            <w:vAlign w:val="center"/>
          </w:tcPr>
          <w:p>
            <w:pPr>
              <w:jc w:val="center"/>
              <w:rPr>
                <w:rFonts w:ascii="宋体" w:hAnsi="宋体" w:cs="宋体"/>
                <w:sz w:val="24"/>
                <w:lang w:val="en-AU"/>
              </w:rPr>
            </w:pPr>
          </w:p>
        </w:tc>
        <w:tc>
          <w:tcPr>
            <w:tcW w:w="6378" w:type="dxa"/>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1 花型折叠欠美观，形态欠逼真，整体缺少挺括</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2</w:t>
            </w:r>
          </w:p>
        </w:tc>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420"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right w:val="single" w:color="auto" w:sz="4" w:space="0"/>
            </w:tcBorders>
            <w:tcMar>
              <w:top w:w="15" w:type="dxa"/>
              <w:left w:w="15" w:type="dxa"/>
              <w:right w:w="15" w:type="dxa"/>
            </w:tcMar>
            <w:vAlign w:val="center"/>
          </w:tcPr>
          <w:p>
            <w:pPr>
              <w:jc w:val="center"/>
              <w:rPr>
                <w:rFonts w:ascii="宋体" w:hAnsi="宋体" w:cs="宋体"/>
                <w:sz w:val="24"/>
                <w:lang w:val="en-AU"/>
              </w:rPr>
            </w:pPr>
          </w:p>
        </w:tc>
        <w:tc>
          <w:tcPr>
            <w:tcW w:w="6378" w:type="dxa"/>
            <w:tcBorders>
              <w:top w:val="single" w:color="auto" w:sz="4" w:space="0"/>
              <w:left w:val="single" w:color="auto"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2 花型折叠较美观，形态较为逼真，整体较挺括</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3</w:t>
            </w:r>
          </w:p>
        </w:tc>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10"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bottom w:val="single" w:color="000000" w:sz="4" w:space="0"/>
              <w:right w:val="single" w:color="auto" w:sz="4" w:space="0"/>
            </w:tcBorders>
            <w:tcMar>
              <w:top w:w="15" w:type="dxa"/>
              <w:left w:w="15" w:type="dxa"/>
              <w:right w:w="15" w:type="dxa"/>
            </w:tcMar>
            <w:vAlign w:val="center"/>
          </w:tcPr>
          <w:p>
            <w:pPr>
              <w:jc w:val="center"/>
              <w:rPr>
                <w:rFonts w:ascii="宋体" w:hAnsi="宋体" w:cs="宋体"/>
                <w:sz w:val="24"/>
                <w:lang w:val="en-AU"/>
              </w:rPr>
            </w:pPr>
          </w:p>
        </w:tc>
        <w:tc>
          <w:tcPr>
            <w:tcW w:w="6378" w:type="dxa"/>
            <w:tcBorders>
              <w:top w:val="single" w:color="auto" w:sz="4" w:space="0"/>
              <w:left w:val="single" w:color="auto" w:sz="4" w:space="0"/>
              <w:bottom w:val="single" w:color="000000"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3 花型折叠美观，形态逼真，整体挺括、和谐，有创意</w:t>
            </w:r>
          </w:p>
        </w:tc>
        <w:tc>
          <w:tcPr>
            <w:tcW w:w="70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4</w:t>
            </w:r>
          </w:p>
        </w:tc>
        <w:tc>
          <w:tcPr>
            <w:tcW w:w="709"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00"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restart"/>
            <w:tcBorders>
              <w:top w:val="single" w:color="000000" w:sz="4" w:space="0"/>
              <w:left w:val="single" w:color="000000" w:sz="4" w:space="0"/>
              <w:right w:val="single" w:color="000000" w:sz="4" w:space="0"/>
            </w:tcBorders>
            <w:tcMar>
              <w:top w:w="15" w:type="dxa"/>
              <w:left w:w="15" w:type="dxa"/>
              <w:right w:w="15" w:type="dxa"/>
            </w:tcMar>
            <w:vAlign w:val="center"/>
          </w:tcPr>
          <w:p>
            <w:pPr>
              <w:jc w:val="center"/>
              <w:rPr>
                <w:rFonts w:ascii="宋体" w:hAnsi="宋体" w:cs="宋体"/>
              </w:rPr>
            </w:pPr>
            <w:r>
              <w:rPr>
                <w:rFonts w:hint="eastAsia" w:ascii="宋体" w:hAnsi="宋体" w:cs="宋体"/>
                <w:sz w:val="24"/>
                <w:lang w:val="en-AU"/>
              </w:rPr>
              <w:t>J</w:t>
            </w:r>
          </w:p>
        </w:tc>
        <w:tc>
          <w:tcPr>
            <w:tcW w:w="6378"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0 花型折叠不顺利，操作动作不卫生，折叠过程不注重姿态/仪态</w:t>
            </w:r>
          </w:p>
        </w:tc>
        <w:tc>
          <w:tcPr>
            <w:tcW w:w="709" w:type="dxa"/>
            <w:tcBorders>
              <w:top w:val="single" w:color="000000" w:sz="4" w:space="0"/>
              <w:left w:val="single" w:color="000000" w:sz="4" w:space="0"/>
              <w:bottom w:val="single" w:color="auto" w:sz="4" w:space="0"/>
              <w:right w:val="single" w:color="000000" w:sz="4" w:space="0"/>
            </w:tcBorders>
            <w:tcMar>
              <w:top w:w="15" w:type="dxa"/>
              <w:left w:w="15" w:type="dxa"/>
              <w:right w:w="15" w:type="dxa"/>
            </w:tcMar>
            <w:vAlign w:val="center"/>
          </w:tcPr>
          <w:p>
            <w:pPr>
              <w:widowControl/>
              <w:jc w:val="center"/>
              <w:textAlignment w:val="center"/>
              <w:rPr>
                <w:rFonts w:ascii="宋体" w:hAnsi="宋体" w:cs="宋体"/>
                <w:sz w:val="24"/>
                <w:lang w:val="en-AU"/>
              </w:rPr>
            </w:pPr>
            <w:r>
              <w:rPr>
                <w:rFonts w:hint="eastAsia" w:ascii="宋体" w:hAnsi="宋体" w:cs="宋体"/>
                <w:sz w:val="24"/>
                <w:lang w:val="en-AU"/>
              </w:rPr>
              <w:t>1</w:t>
            </w:r>
          </w:p>
        </w:tc>
        <w:tc>
          <w:tcPr>
            <w:tcW w:w="709" w:type="dxa"/>
            <w:vMerge w:val="restart"/>
            <w:tcBorders>
              <w:top w:val="single" w:color="000000" w:sz="4" w:space="0"/>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60"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right w:val="single" w:color="000000" w:sz="4" w:space="0"/>
            </w:tcBorders>
            <w:tcMar>
              <w:top w:w="15" w:type="dxa"/>
              <w:left w:w="15" w:type="dxa"/>
              <w:right w:w="15" w:type="dxa"/>
            </w:tcMar>
            <w:vAlign w:val="center"/>
          </w:tcPr>
          <w:p>
            <w:pPr>
              <w:jc w:val="center"/>
              <w:rPr>
                <w:rFonts w:ascii="宋体" w:hAnsi="宋体" w:cs="宋体"/>
                <w:sz w:val="24"/>
                <w:lang w:val="en-AU"/>
              </w:rPr>
            </w:pPr>
          </w:p>
        </w:tc>
        <w:tc>
          <w:tcPr>
            <w:tcW w:w="637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1 花型折叠欠顺利，操作动作欠卫生，折叠过程姿态/仪态欠佳</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2</w:t>
            </w:r>
          </w:p>
        </w:tc>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15" w:hRule="atLeast"/>
          <w:jc w:val="center"/>
        </w:trPr>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right w:val="single" w:color="000000" w:sz="4" w:space="0"/>
            </w:tcBorders>
            <w:tcMar>
              <w:top w:w="15" w:type="dxa"/>
              <w:left w:w="15" w:type="dxa"/>
              <w:right w:w="15" w:type="dxa"/>
            </w:tcMar>
            <w:vAlign w:val="center"/>
          </w:tcPr>
          <w:p>
            <w:pPr>
              <w:jc w:val="center"/>
              <w:rPr>
                <w:rFonts w:ascii="宋体" w:hAnsi="宋体" w:cs="宋体"/>
                <w:sz w:val="24"/>
                <w:lang w:val="en-AU"/>
              </w:rPr>
            </w:pPr>
          </w:p>
        </w:tc>
        <w:tc>
          <w:tcPr>
            <w:tcW w:w="6378"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2花型折叠顺利，操作动作卫生，折叠过程姿态/仪态符合职业要求</w:t>
            </w:r>
          </w:p>
        </w:tc>
        <w:tc>
          <w:tcPr>
            <w:tcW w:w="709" w:type="dxa"/>
            <w:tcBorders>
              <w:top w:val="single" w:color="auto" w:sz="4" w:space="0"/>
              <w:left w:val="single" w:color="000000" w:sz="4" w:space="0"/>
              <w:bottom w:val="single" w:color="auto"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3</w:t>
            </w:r>
          </w:p>
        </w:tc>
        <w:tc>
          <w:tcPr>
            <w:tcW w:w="709" w:type="dxa"/>
            <w:vMerge w:val="continue"/>
            <w:tcBorders>
              <w:left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960" w:hRule="atLeast"/>
          <w:jc w:val="center"/>
        </w:trPr>
        <w:tc>
          <w:tcPr>
            <w:tcW w:w="709"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rPr>
            </w:pPr>
          </w:p>
        </w:tc>
        <w:tc>
          <w:tcPr>
            <w:tcW w:w="851" w:type="dxa"/>
            <w:vMerge w:val="continue"/>
            <w:tcBorders>
              <w:left w:val="single" w:color="000000" w:sz="4" w:space="0"/>
              <w:bottom w:val="single" w:color="000000" w:sz="4" w:space="0"/>
              <w:right w:val="single" w:color="000000" w:sz="4" w:space="0"/>
            </w:tcBorders>
            <w:tcMar>
              <w:top w:w="15" w:type="dxa"/>
              <w:left w:w="15" w:type="dxa"/>
              <w:right w:w="15" w:type="dxa"/>
            </w:tcMar>
            <w:vAlign w:val="center"/>
          </w:tcPr>
          <w:p>
            <w:pPr>
              <w:jc w:val="center"/>
              <w:rPr>
                <w:rFonts w:ascii="宋体" w:hAnsi="宋体" w:cs="宋体"/>
                <w:sz w:val="24"/>
                <w:lang w:val="en-AU"/>
              </w:rPr>
            </w:pPr>
          </w:p>
        </w:tc>
        <w:tc>
          <w:tcPr>
            <w:tcW w:w="6378"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spacing w:line="360" w:lineRule="auto"/>
              <w:textAlignment w:val="center"/>
              <w:rPr>
                <w:rFonts w:ascii="宋体" w:hAnsi="宋体" w:cs="宋体"/>
                <w:sz w:val="24"/>
              </w:rPr>
            </w:pPr>
            <w:r>
              <w:rPr>
                <w:rFonts w:hint="eastAsia" w:ascii="宋体" w:hAnsi="宋体" w:cs="宋体"/>
                <w:sz w:val="24"/>
              </w:rPr>
              <w:t>3花型折叠流畅，操作动作卫生，折叠过程体现良好的姿态/仪态</w:t>
            </w:r>
          </w:p>
        </w:tc>
        <w:tc>
          <w:tcPr>
            <w:tcW w:w="709" w:type="dxa"/>
            <w:tcBorders>
              <w:top w:val="single" w:color="auto" w:sz="4" w:space="0"/>
              <w:left w:val="single" w:color="000000" w:sz="4" w:space="0"/>
              <w:bottom w:val="single" w:color="000000" w:sz="4" w:space="0"/>
              <w:right w:val="single" w:color="000000" w:sz="4" w:space="0"/>
            </w:tcBorders>
            <w:tcMar>
              <w:top w:w="15" w:type="dxa"/>
              <w:left w:w="15" w:type="dxa"/>
              <w:right w:w="15" w:type="dxa"/>
            </w:tcMar>
            <w:vAlign w:val="center"/>
          </w:tcPr>
          <w:p>
            <w:pPr>
              <w:jc w:val="center"/>
              <w:textAlignment w:val="center"/>
              <w:rPr>
                <w:rFonts w:ascii="宋体" w:hAnsi="宋体" w:cs="宋体"/>
                <w:sz w:val="24"/>
                <w:lang w:val="en-AU"/>
              </w:rPr>
            </w:pPr>
            <w:r>
              <w:rPr>
                <w:rFonts w:hint="eastAsia" w:ascii="宋体" w:hAnsi="宋体" w:cs="宋体"/>
                <w:sz w:val="24"/>
                <w:lang w:val="en-AU"/>
              </w:rPr>
              <w:t>4</w:t>
            </w:r>
          </w:p>
        </w:tc>
        <w:tc>
          <w:tcPr>
            <w:tcW w:w="709" w:type="dxa"/>
            <w:vMerge w:val="continue"/>
            <w:tcBorders>
              <w:left w:val="single" w:color="000000" w:sz="4" w:space="0"/>
              <w:bottom w:val="single" w:color="000000" w:sz="4" w:space="0"/>
              <w:right w:val="single" w:color="000000" w:sz="4" w:space="0"/>
            </w:tcBorders>
          </w:tcPr>
          <w:p>
            <w:pPr>
              <w:widowControl/>
              <w:jc w:val="center"/>
              <w:textAlignment w:val="center"/>
              <w:rPr>
                <w:rFonts w:ascii="宋体" w:hAnsi="宋体" w:cs="宋体"/>
                <w:sz w:val="24"/>
                <w:lang w:val="en-AU"/>
              </w:rPr>
            </w:pPr>
          </w:p>
        </w:tc>
      </w:tr>
      <w:tr>
        <w:tblPrEx>
          <w:tblCellMar>
            <w:top w:w="0" w:type="dxa"/>
            <w:left w:w="0" w:type="dxa"/>
            <w:bottom w:w="0" w:type="dxa"/>
            <w:right w:w="0" w:type="dxa"/>
          </w:tblCellMar>
        </w:tblPrEx>
        <w:trPr>
          <w:trHeight w:val="567" w:hRule="atLeast"/>
          <w:jc w:val="center"/>
        </w:trPr>
        <w:tc>
          <w:tcPr>
            <w:tcW w:w="7938" w:type="dxa"/>
            <w:gridSpan w:val="3"/>
            <w:tcBorders>
              <w:top w:val="single" w:color="auto" w:sz="4" w:space="0"/>
              <w:left w:val="single" w:color="auto" w:sz="4" w:space="0"/>
              <w:bottom w:val="single" w:color="auto" w:sz="4" w:space="0"/>
              <w:right w:val="single" w:color="auto" w:sz="4" w:space="0"/>
            </w:tcBorders>
            <w:vAlign w:val="center"/>
          </w:tcPr>
          <w:p>
            <w:pPr>
              <w:widowControl/>
              <w:spacing w:line="360" w:lineRule="auto"/>
              <w:jc w:val="center"/>
              <w:textAlignment w:val="center"/>
              <w:rPr>
                <w:rFonts w:ascii="宋体" w:hAnsi="宋体" w:cs="宋体"/>
                <w:sz w:val="24"/>
              </w:rPr>
            </w:pPr>
            <w:r>
              <w:rPr>
                <w:rFonts w:hint="eastAsia" w:ascii="宋体" w:hAnsi="宋体" w:cs="宋体"/>
                <w:sz w:val="24"/>
              </w:rPr>
              <w:t>合  计</w:t>
            </w:r>
          </w:p>
        </w:tc>
        <w:tc>
          <w:tcPr>
            <w:tcW w:w="709" w:type="dxa"/>
            <w:tcBorders>
              <w:top w:val="single" w:color="auto" w:sz="4" w:space="0"/>
              <w:left w:val="single" w:color="auto" w:sz="4" w:space="0"/>
              <w:bottom w:val="single" w:color="auto" w:sz="4" w:space="0"/>
              <w:right w:val="single" w:color="auto" w:sz="4" w:space="0"/>
            </w:tcBorders>
            <w:vAlign w:val="center"/>
          </w:tcPr>
          <w:p>
            <w:pPr>
              <w:widowControl/>
              <w:jc w:val="center"/>
              <w:textAlignment w:val="center"/>
              <w:rPr>
                <w:rFonts w:hint="default" w:ascii="宋体" w:hAnsi="宋体" w:eastAsia="宋体" w:cs="宋体"/>
                <w:sz w:val="24"/>
                <w:lang w:val="en-US" w:eastAsia="zh-CN"/>
              </w:rPr>
            </w:pPr>
            <w:r>
              <w:rPr>
                <w:rFonts w:hint="eastAsia" w:ascii="宋体" w:hAnsi="宋体" w:cs="宋体"/>
                <w:sz w:val="24"/>
                <w:lang w:val="en-US" w:eastAsia="zh-CN"/>
              </w:rPr>
              <w:t>25</w:t>
            </w:r>
          </w:p>
        </w:tc>
        <w:tc>
          <w:tcPr>
            <w:tcW w:w="709" w:type="dxa"/>
            <w:tcBorders>
              <w:top w:val="single" w:color="auto" w:sz="4" w:space="0"/>
              <w:left w:val="single" w:color="auto" w:sz="4" w:space="0"/>
              <w:bottom w:val="single" w:color="auto" w:sz="4" w:space="0"/>
              <w:right w:val="single" w:color="auto" w:sz="4" w:space="0"/>
            </w:tcBorders>
          </w:tcPr>
          <w:p>
            <w:pPr>
              <w:widowControl/>
              <w:jc w:val="center"/>
              <w:textAlignment w:val="center"/>
              <w:rPr>
                <w:rFonts w:ascii="宋体" w:hAnsi="宋体" w:cs="宋体"/>
                <w:sz w:val="24"/>
                <w:lang w:val="en-AU"/>
              </w:rPr>
            </w:pPr>
          </w:p>
        </w:tc>
      </w:tr>
    </w:tbl>
    <w:p>
      <w:pPr>
        <w:pStyle w:val="15"/>
        <w:spacing w:line="240" w:lineRule="auto"/>
        <w:ind w:firstLine="0" w:firstLineChars="0"/>
        <w:rPr>
          <w:rFonts w:ascii="Times New Roman" w:hAnsi="Times New Roman" w:eastAsia="仿宋"/>
          <w:kern w:val="0"/>
          <w:szCs w:val="32"/>
          <w:lang w:val="en-GB"/>
        </w:rPr>
      </w:pPr>
    </w:p>
    <w:p>
      <w:pPr>
        <w:pStyle w:val="15"/>
        <w:spacing w:line="360" w:lineRule="auto"/>
        <w:ind w:firstLine="640"/>
        <w:jc w:val="center"/>
      </w:pPr>
    </w:p>
    <w:p>
      <w:pPr>
        <w:pStyle w:val="15"/>
        <w:spacing w:line="360" w:lineRule="auto"/>
        <w:ind w:firstLine="640"/>
        <w:jc w:val="center"/>
      </w:pPr>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Inria Serif">
    <w:altName w:val="Segoe Print"/>
    <w:panose1 w:val="00000000000000000000"/>
    <w:charset w:val="00"/>
    <w:family w:val="auto"/>
    <w:pitch w:val="default"/>
    <w:sig w:usb0="00000000" w:usb1="00000000" w:usb2="00000000" w:usb3="00000000" w:csb0="00000001" w:csb1="00000000"/>
  </w:font>
  <w:font w:name="Times New Roman (Headings CS)">
    <w:altName w:val="Times New Roman"/>
    <w:panose1 w:val="00000000000000000000"/>
    <w:charset w:val="00"/>
    <w:family w:val="modern"/>
    <w:pitch w:val="default"/>
    <w:sig w:usb0="00000000" w:usb1="00000000" w:usb2="00000000" w:usb3="00000000" w:csb0="00000001" w:csb1="00000000"/>
  </w:font>
  <w:font w:name="Frutiger LT Com 45 Light">
    <w:altName w:val="Segoe Print"/>
    <w:panose1 w:val="00000000000000000000"/>
    <w:charset w:val="00"/>
    <w:family w:val="decorative"/>
    <w:pitch w:val="default"/>
    <w:sig w:usb0="00000000" w:usb1="00000000" w:usb2="00000000" w:usb3="00000000" w:csb0="00000001" w:csb1="00000000"/>
  </w:font>
  <w:font w:name="LinTimes">
    <w:altName w:val="Segoe Print"/>
    <w:panose1 w:val="00000000000000000000"/>
    <w:charset w:val="00"/>
    <w:family w:val="auto"/>
    <w:pitch w:val="default"/>
    <w:sig w:usb0="00000000" w:usb1="00000000" w:usb2="00000008" w:usb3="00000000" w:csb0="400001FF" w:csb1="FFFF0000"/>
  </w:font>
  <w:font w:name="华文中宋">
    <w:panose1 w:val="02010600040101010101"/>
    <w:charset w:val="86"/>
    <w:family w:val="auto"/>
    <w:pitch w:val="default"/>
    <w:sig w:usb0="00000287" w:usb1="080F0000" w:usb2="00000000" w:usb3="00000000" w:csb0="0004009F" w:csb1="DFD7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02306"/>
    </w:sdtPr>
    <w:sdtContent>
      <w:p>
        <w:pPr>
          <w:pStyle w:val="10"/>
          <w:jc w:val="center"/>
        </w:pPr>
        <w:r>
          <w:fldChar w:fldCharType="begin"/>
        </w:r>
        <w:r>
          <w:instrText xml:space="preserve"> PAGE   \* MERGEFORMAT </w:instrText>
        </w:r>
        <w:r>
          <w:fldChar w:fldCharType="separate"/>
        </w:r>
        <w:r>
          <w:rPr>
            <w:lang w:val="zh-CN"/>
          </w:rPr>
          <w:t>2</w:t>
        </w:r>
        <w:r>
          <w:rPr>
            <w:lang w:val="zh-CN"/>
          </w:rPr>
          <w:fldChar w:fldCharType="end"/>
        </w:r>
      </w:p>
    </w:sdtContent>
  </w:sdt>
  <w:p>
    <w:pPr>
      <w:pStyle w:val="1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multilevel"/>
    <w:tmpl w:val="00000003"/>
    <w:lvl w:ilvl="0" w:tentative="0">
      <w:start w:val="4"/>
      <w:numFmt w:val="japaneseCounting"/>
      <w:pStyle w:val="24"/>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2D47DE7"/>
    <w:multiLevelType w:val="singleLevel"/>
    <w:tmpl w:val="02D47DE7"/>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2Mjg2YTZkZTMyMTYwY2M1OTQ5YzJlN2MyYmRjOGEifQ=="/>
  </w:docVars>
  <w:rsids>
    <w:rsidRoot w:val="00542E49"/>
    <w:rsid w:val="00005F8C"/>
    <w:rsid w:val="00033537"/>
    <w:rsid w:val="00052C6B"/>
    <w:rsid w:val="0008578B"/>
    <w:rsid w:val="000A695E"/>
    <w:rsid w:val="000B0CA5"/>
    <w:rsid w:val="000B5255"/>
    <w:rsid w:val="000C6999"/>
    <w:rsid w:val="000D3609"/>
    <w:rsid w:val="000D4214"/>
    <w:rsid w:val="000D4F47"/>
    <w:rsid w:val="000D699F"/>
    <w:rsid w:val="000E5BB2"/>
    <w:rsid w:val="000F0C42"/>
    <w:rsid w:val="000F1A0F"/>
    <w:rsid w:val="000F67D7"/>
    <w:rsid w:val="000F7CAF"/>
    <w:rsid w:val="001056AC"/>
    <w:rsid w:val="00107E96"/>
    <w:rsid w:val="00114CF6"/>
    <w:rsid w:val="00120F7C"/>
    <w:rsid w:val="00123FD2"/>
    <w:rsid w:val="00187029"/>
    <w:rsid w:val="00191A58"/>
    <w:rsid w:val="00195AFE"/>
    <w:rsid w:val="00195EFF"/>
    <w:rsid w:val="001A2F0B"/>
    <w:rsid w:val="001A57F8"/>
    <w:rsid w:val="001B1697"/>
    <w:rsid w:val="001B393B"/>
    <w:rsid w:val="001B5431"/>
    <w:rsid w:val="001C279D"/>
    <w:rsid w:val="001C4C40"/>
    <w:rsid w:val="001C69A8"/>
    <w:rsid w:val="001D4A21"/>
    <w:rsid w:val="00206BDB"/>
    <w:rsid w:val="00211FB9"/>
    <w:rsid w:val="002259E5"/>
    <w:rsid w:val="00231C15"/>
    <w:rsid w:val="00234956"/>
    <w:rsid w:val="002423DA"/>
    <w:rsid w:val="002426BF"/>
    <w:rsid w:val="0024274B"/>
    <w:rsid w:val="00242F6E"/>
    <w:rsid w:val="00243C2C"/>
    <w:rsid w:val="0024663F"/>
    <w:rsid w:val="002550A3"/>
    <w:rsid w:val="00261858"/>
    <w:rsid w:val="0026391C"/>
    <w:rsid w:val="00273B10"/>
    <w:rsid w:val="002755D9"/>
    <w:rsid w:val="00281463"/>
    <w:rsid w:val="00285A38"/>
    <w:rsid w:val="00287AA9"/>
    <w:rsid w:val="00295D53"/>
    <w:rsid w:val="0029788A"/>
    <w:rsid w:val="002B7D38"/>
    <w:rsid w:val="002C3738"/>
    <w:rsid w:val="002C4E70"/>
    <w:rsid w:val="002D69C1"/>
    <w:rsid w:val="002E0636"/>
    <w:rsid w:val="002E09B8"/>
    <w:rsid w:val="002E627C"/>
    <w:rsid w:val="002F5319"/>
    <w:rsid w:val="0030697A"/>
    <w:rsid w:val="00334089"/>
    <w:rsid w:val="003513A9"/>
    <w:rsid w:val="0036483C"/>
    <w:rsid w:val="00374968"/>
    <w:rsid w:val="0038354F"/>
    <w:rsid w:val="0038366B"/>
    <w:rsid w:val="003849F2"/>
    <w:rsid w:val="003945E2"/>
    <w:rsid w:val="0039642E"/>
    <w:rsid w:val="003977EA"/>
    <w:rsid w:val="003A519C"/>
    <w:rsid w:val="003F4EE8"/>
    <w:rsid w:val="00402C45"/>
    <w:rsid w:val="00404847"/>
    <w:rsid w:val="00415092"/>
    <w:rsid w:val="004631E6"/>
    <w:rsid w:val="0047505D"/>
    <w:rsid w:val="004819B1"/>
    <w:rsid w:val="004948B1"/>
    <w:rsid w:val="00497D6E"/>
    <w:rsid w:val="004B45CF"/>
    <w:rsid w:val="004B69A4"/>
    <w:rsid w:val="004E5A0C"/>
    <w:rsid w:val="004E744F"/>
    <w:rsid w:val="004F02B0"/>
    <w:rsid w:val="004F3538"/>
    <w:rsid w:val="0050138E"/>
    <w:rsid w:val="00503030"/>
    <w:rsid w:val="00511A74"/>
    <w:rsid w:val="005276AD"/>
    <w:rsid w:val="00534E32"/>
    <w:rsid w:val="00540D12"/>
    <w:rsid w:val="00542BD3"/>
    <w:rsid w:val="00542E49"/>
    <w:rsid w:val="005550D5"/>
    <w:rsid w:val="005550F3"/>
    <w:rsid w:val="00556B1E"/>
    <w:rsid w:val="00561989"/>
    <w:rsid w:val="005715CE"/>
    <w:rsid w:val="005722D4"/>
    <w:rsid w:val="00574160"/>
    <w:rsid w:val="00580764"/>
    <w:rsid w:val="00583850"/>
    <w:rsid w:val="00591468"/>
    <w:rsid w:val="00597FBB"/>
    <w:rsid w:val="005B1056"/>
    <w:rsid w:val="005C67F4"/>
    <w:rsid w:val="005D1F92"/>
    <w:rsid w:val="005D3E38"/>
    <w:rsid w:val="005E1316"/>
    <w:rsid w:val="005E3621"/>
    <w:rsid w:val="005E4124"/>
    <w:rsid w:val="005E4903"/>
    <w:rsid w:val="005E746E"/>
    <w:rsid w:val="005E77E8"/>
    <w:rsid w:val="005F7DE1"/>
    <w:rsid w:val="00607220"/>
    <w:rsid w:val="006107C0"/>
    <w:rsid w:val="00612DC0"/>
    <w:rsid w:val="00612DF1"/>
    <w:rsid w:val="0062329B"/>
    <w:rsid w:val="006264DD"/>
    <w:rsid w:val="00635A41"/>
    <w:rsid w:val="00635FEF"/>
    <w:rsid w:val="00661882"/>
    <w:rsid w:val="00662200"/>
    <w:rsid w:val="006662DA"/>
    <w:rsid w:val="006671A7"/>
    <w:rsid w:val="006812E8"/>
    <w:rsid w:val="00686BD3"/>
    <w:rsid w:val="00694906"/>
    <w:rsid w:val="006B4712"/>
    <w:rsid w:val="006B6B44"/>
    <w:rsid w:val="006C3250"/>
    <w:rsid w:val="006C7240"/>
    <w:rsid w:val="006D35F4"/>
    <w:rsid w:val="006E1A77"/>
    <w:rsid w:val="0071246F"/>
    <w:rsid w:val="00715F03"/>
    <w:rsid w:val="00741F1E"/>
    <w:rsid w:val="0074468A"/>
    <w:rsid w:val="00780F71"/>
    <w:rsid w:val="007811C1"/>
    <w:rsid w:val="007855D4"/>
    <w:rsid w:val="007856CF"/>
    <w:rsid w:val="00787902"/>
    <w:rsid w:val="0079115B"/>
    <w:rsid w:val="0079328F"/>
    <w:rsid w:val="007B137E"/>
    <w:rsid w:val="007B6973"/>
    <w:rsid w:val="007C15F6"/>
    <w:rsid w:val="007C582D"/>
    <w:rsid w:val="007C5BFC"/>
    <w:rsid w:val="007C6E6A"/>
    <w:rsid w:val="007D1AD9"/>
    <w:rsid w:val="007D1FE0"/>
    <w:rsid w:val="00800CA8"/>
    <w:rsid w:val="00801346"/>
    <w:rsid w:val="00825378"/>
    <w:rsid w:val="00834DFB"/>
    <w:rsid w:val="00837728"/>
    <w:rsid w:val="00852FCE"/>
    <w:rsid w:val="00862AD6"/>
    <w:rsid w:val="0087042D"/>
    <w:rsid w:val="0087368A"/>
    <w:rsid w:val="00874D91"/>
    <w:rsid w:val="00897EEE"/>
    <w:rsid w:val="008C0351"/>
    <w:rsid w:val="008E12E6"/>
    <w:rsid w:val="008E290E"/>
    <w:rsid w:val="008F6DE3"/>
    <w:rsid w:val="0090684D"/>
    <w:rsid w:val="0091361A"/>
    <w:rsid w:val="009262C5"/>
    <w:rsid w:val="0093374F"/>
    <w:rsid w:val="0093790F"/>
    <w:rsid w:val="00947C1A"/>
    <w:rsid w:val="009637CE"/>
    <w:rsid w:val="0099008A"/>
    <w:rsid w:val="009927E1"/>
    <w:rsid w:val="0099518A"/>
    <w:rsid w:val="009A0D18"/>
    <w:rsid w:val="009A1910"/>
    <w:rsid w:val="009B01E7"/>
    <w:rsid w:val="009B17B6"/>
    <w:rsid w:val="009B1984"/>
    <w:rsid w:val="009B76C9"/>
    <w:rsid w:val="009C72E1"/>
    <w:rsid w:val="009D1313"/>
    <w:rsid w:val="009D4932"/>
    <w:rsid w:val="009E6D68"/>
    <w:rsid w:val="00A01FF7"/>
    <w:rsid w:val="00A12444"/>
    <w:rsid w:val="00A140EE"/>
    <w:rsid w:val="00A241E4"/>
    <w:rsid w:val="00A31572"/>
    <w:rsid w:val="00A45CB9"/>
    <w:rsid w:val="00A51EC3"/>
    <w:rsid w:val="00A53E59"/>
    <w:rsid w:val="00A62EBC"/>
    <w:rsid w:val="00A6638C"/>
    <w:rsid w:val="00A806C3"/>
    <w:rsid w:val="00A81FC4"/>
    <w:rsid w:val="00A8262A"/>
    <w:rsid w:val="00A83B26"/>
    <w:rsid w:val="00A931B5"/>
    <w:rsid w:val="00AA02A6"/>
    <w:rsid w:val="00AC0F0E"/>
    <w:rsid w:val="00AC1F8C"/>
    <w:rsid w:val="00AC4F37"/>
    <w:rsid w:val="00B12421"/>
    <w:rsid w:val="00B21B99"/>
    <w:rsid w:val="00B221C4"/>
    <w:rsid w:val="00B25BCC"/>
    <w:rsid w:val="00B31039"/>
    <w:rsid w:val="00B313BA"/>
    <w:rsid w:val="00B352BE"/>
    <w:rsid w:val="00B36AC0"/>
    <w:rsid w:val="00B41A65"/>
    <w:rsid w:val="00B47D4F"/>
    <w:rsid w:val="00B539E7"/>
    <w:rsid w:val="00B64D10"/>
    <w:rsid w:val="00B654E6"/>
    <w:rsid w:val="00B71EF9"/>
    <w:rsid w:val="00B80481"/>
    <w:rsid w:val="00B80839"/>
    <w:rsid w:val="00B85ECE"/>
    <w:rsid w:val="00B86023"/>
    <w:rsid w:val="00BB3F6C"/>
    <w:rsid w:val="00BD071E"/>
    <w:rsid w:val="00BD5743"/>
    <w:rsid w:val="00BE143A"/>
    <w:rsid w:val="00BE3648"/>
    <w:rsid w:val="00BE5BC8"/>
    <w:rsid w:val="00C065A7"/>
    <w:rsid w:val="00C1287E"/>
    <w:rsid w:val="00C13821"/>
    <w:rsid w:val="00C318F1"/>
    <w:rsid w:val="00C5454B"/>
    <w:rsid w:val="00C6321E"/>
    <w:rsid w:val="00C70ECE"/>
    <w:rsid w:val="00C84999"/>
    <w:rsid w:val="00CB2A37"/>
    <w:rsid w:val="00CC1397"/>
    <w:rsid w:val="00CC2FBC"/>
    <w:rsid w:val="00CF40CF"/>
    <w:rsid w:val="00D063D9"/>
    <w:rsid w:val="00D20311"/>
    <w:rsid w:val="00D21BA9"/>
    <w:rsid w:val="00D2620A"/>
    <w:rsid w:val="00D610A8"/>
    <w:rsid w:val="00D809F2"/>
    <w:rsid w:val="00D92166"/>
    <w:rsid w:val="00D93DE1"/>
    <w:rsid w:val="00DA10D6"/>
    <w:rsid w:val="00DA1EC7"/>
    <w:rsid w:val="00DA441A"/>
    <w:rsid w:val="00DC03C7"/>
    <w:rsid w:val="00DD44B4"/>
    <w:rsid w:val="00DE06A2"/>
    <w:rsid w:val="00DE0CF4"/>
    <w:rsid w:val="00DE280A"/>
    <w:rsid w:val="00DE7AB4"/>
    <w:rsid w:val="00E00F4B"/>
    <w:rsid w:val="00E12804"/>
    <w:rsid w:val="00E244B8"/>
    <w:rsid w:val="00E25CD1"/>
    <w:rsid w:val="00E657AD"/>
    <w:rsid w:val="00E84E74"/>
    <w:rsid w:val="00EA339F"/>
    <w:rsid w:val="00EC7BC2"/>
    <w:rsid w:val="00ED0D6D"/>
    <w:rsid w:val="00EE4742"/>
    <w:rsid w:val="00EE5C71"/>
    <w:rsid w:val="00EF7028"/>
    <w:rsid w:val="00F432E5"/>
    <w:rsid w:val="00F63C48"/>
    <w:rsid w:val="00F7273E"/>
    <w:rsid w:val="00F774F7"/>
    <w:rsid w:val="00F77643"/>
    <w:rsid w:val="00F84EF1"/>
    <w:rsid w:val="00F85638"/>
    <w:rsid w:val="00F96D6B"/>
    <w:rsid w:val="00FB773F"/>
    <w:rsid w:val="00FC17A7"/>
    <w:rsid w:val="00FC7AF8"/>
    <w:rsid w:val="00FD514D"/>
    <w:rsid w:val="00FE7967"/>
    <w:rsid w:val="019616A9"/>
    <w:rsid w:val="02036538"/>
    <w:rsid w:val="04F90D75"/>
    <w:rsid w:val="05846DF5"/>
    <w:rsid w:val="08402C12"/>
    <w:rsid w:val="08591717"/>
    <w:rsid w:val="0C2D3A23"/>
    <w:rsid w:val="0C845D87"/>
    <w:rsid w:val="0D5D2D3D"/>
    <w:rsid w:val="10C33DBA"/>
    <w:rsid w:val="10CA5296"/>
    <w:rsid w:val="136C34BA"/>
    <w:rsid w:val="14454D92"/>
    <w:rsid w:val="144875A1"/>
    <w:rsid w:val="15382752"/>
    <w:rsid w:val="15E2679D"/>
    <w:rsid w:val="17D10D96"/>
    <w:rsid w:val="18084C03"/>
    <w:rsid w:val="18786026"/>
    <w:rsid w:val="1C7262B7"/>
    <w:rsid w:val="1E3A5F75"/>
    <w:rsid w:val="1E6B3DCF"/>
    <w:rsid w:val="1F716968"/>
    <w:rsid w:val="21F64B0D"/>
    <w:rsid w:val="261E0794"/>
    <w:rsid w:val="26526108"/>
    <w:rsid w:val="265911CE"/>
    <w:rsid w:val="28CB21A2"/>
    <w:rsid w:val="2AF11AEE"/>
    <w:rsid w:val="2C9C499A"/>
    <w:rsid w:val="2F3D18F9"/>
    <w:rsid w:val="305D3167"/>
    <w:rsid w:val="30725666"/>
    <w:rsid w:val="32242F6E"/>
    <w:rsid w:val="32747EE4"/>
    <w:rsid w:val="32E77BD8"/>
    <w:rsid w:val="34913850"/>
    <w:rsid w:val="35365C05"/>
    <w:rsid w:val="36AA3350"/>
    <w:rsid w:val="36F34C0E"/>
    <w:rsid w:val="37A209BE"/>
    <w:rsid w:val="380250A2"/>
    <w:rsid w:val="3C985D4E"/>
    <w:rsid w:val="3F491093"/>
    <w:rsid w:val="40C451A5"/>
    <w:rsid w:val="41EA6B4F"/>
    <w:rsid w:val="424531A1"/>
    <w:rsid w:val="44094DEA"/>
    <w:rsid w:val="44F537C6"/>
    <w:rsid w:val="45B31FDE"/>
    <w:rsid w:val="45BA7752"/>
    <w:rsid w:val="45D11B21"/>
    <w:rsid w:val="4B5D5D08"/>
    <w:rsid w:val="50230F1B"/>
    <w:rsid w:val="50D56EEF"/>
    <w:rsid w:val="54430841"/>
    <w:rsid w:val="54DB3BB8"/>
    <w:rsid w:val="56A46038"/>
    <w:rsid w:val="58E6253F"/>
    <w:rsid w:val="5BC20A90"/>
    <w:rsid w:val="5F92217F"/>
    <w:rsid w:val="617D3332"/>
    <w:rsid w:val="62C03E1E"/>
    <w:rsid w:val="62CF56B8"/>
    <w:rsid w:val="66614FF2"/>
    <w:rsid w:val="6A95371C"/>
    <w:rsid w:val="6AE27C75"/>
    <w:rsid w:val="6C967A76"/>
    <w:rsid w:val="6F9B02E8"/>
    <w:rsid w:val="72C0220F"/>
    <w:rsid w:val="733D0BA3"/>
    <w:rsid w:val="74E355BC"/>
    <w:rsid w:val="755C41A0"/>
    <w:rsid w:val="768E3EE0"/>
    <w:rsid w:val="76E46E97"/>
    <w:rsid w:val="78E26D62"/>
    <w:rsid w:val="7A1E7854"/>
    <w:rsid w:val="7D244CB3"/>
    <w:rsid w:val="7D2A265F"/>
    <w:rsid w:val="7D657644"/>
    <w:rsid w:val="7EFA78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1"/>
    <w:basedOn w:val="1"/>
    <w:next w:val="1"/>
    <w:link w:val="3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36"/>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8">
    <w:name w:val="Default Paragraph Font"/>
    <w:autoRedefine/>
    <w:semiHidden/>
    <w:unhideWhenUsed/>
    <w:qFormat/>
    <w:uiPriority w:val="1"/>
  </w:style>
  <w:style w:type="table" w:default="1" w:styleId="16">
    <w:name w:val="Normal Table"/>
    <w:autoRedefine/>
    <w:semiHidden/>
    <w:unhideWhenUsed/>
    <w:qFormat/>
    <w:uiPriority w:val="99"/>
    <w:tblPr>
      <w:tblCellMar>
        <w:top w:w="0" w:type="dxa"/>
        <w:left w:w="108" w:type="dxa"/>
        <w:bottom w:w="0" w:type="dxa"/>
        <w:right w:w="108" w:type="dxa"/>
      </w:tblCellMar>
    </w:tblPr>
  </w:style>
  <w:style w:type="paragraph" w:styleId="2">
    <w:name w:val="table of authorities"/>
    <w:basedOn w:val="1"/>
    <w:next w:val="1"/>
    <w:qFormat/>
    <w:uiPriority w:val="99"/>
    <w:pPr>
      <w:ind w:left="420" w:leftChars="200"/>
    </w:pPr>
  </w:style>
  <w:style w:type="paragraph" w:styleId="5">
    <w:name w:val="index 5"/>
    <w:basedOn w:val="1"/>
    <w:next w:val="1"/>
    <w:autoRedefine/>
    <w:qFormat/>
    <w:uiPriority w:val="0"/>
    <w:pPr>
      <w:ind w:left="1680"/>
    </w:pPr>
  </w:style>
  <w:style w:type="paragraph" w:styleId="6">
    <w:name w:val="annotation text"/>
    <w:basedOn w:val="1"/>
    <w:autoRedefine/>
    <w:qFormat/>
    <w:uiPriority w:val="0"/>
    <w:pPr>
      <w:jc w:val="left"/>
    </w:pPr>
  </w:style>
  <w:style w:type="paragraph" w:styleId="7">
    <w:name w:val="Body Text"/>
    <w:basedOn w:val="1"/>
    <w:autoRedefine/>
    <w:qFormat/>
    <w:uiPriority w:val="1"/>
    <w:rPr>
      <w:rFonts w:ascii="仿宋_GB2312" w:eastAsia="仿宋_GB2312"/>
      <w:sz w:val="32"/>
    </w:rPr>
  </w:style>
  <w:style w:type="paragraph" w:styleId="8">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9">
    <w:name w:val="Balloon Text"/>
    <w:basedOn w:val="1"/>
    <w:autoRedefine/>
    <w:qFormat/>
    <w:uiPriority w:val="0"/>
    <w:rPr>
      <w:sz w:val="18"/>
    </w:rPr>
  </w:style>
  <w:style w:type="paragraph" w:styleId="10">
    <w:name w:val="footer"/>
    <w:basedOn w:val="1"/>
    <w:link w:val="35"/>
    <w:autoRedefine/>
    <w:qFormat/>
    <w:uiPriority w:val="99"/>
    <w:pPr>
      <w:tabs>
        <w:tab w:val="center" w:pos="4153"/>
        <w:tab w:val="right" w:pos="8306"/>
      </w:tabs>
      <w:snapToGrid w:val="0"/>
      <w:jc w:val="left"/>
    </w:pPr>
    <w:rPr>
      <w:kern w:val="0"/>
      <w:sz w:val="18"/>
      <w:szCs w:val="18"/>
    </w:rPr>
  </w:style>
  <w:style w:type="paragraph" w:styleId="11">
    <w:name w:val="header"/>
    <w:basedOn w:val="1"/>
    <w:link w:val="26"/>
    <w:autoRedefine/>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autoRedefine/>
    <w:qFormat/>
    <w:uiPriority w:val="39"/>
  </w:style>
  <w:style w:type="paragraph" w:styleId="13">
    <w:name w:val="toc 2"/>
    <w:basedOn w:val="1"/>
    <w:next w:val="1"/>
    <w:autoRedefine/>
    <w:qFormat/>
    <w:uiPriority w:val="39"/>
    <w:pPr>
      <w:ind w:left="420" w:leftChars="200"/>
    </w:pPr>
  </w:style>
  <w:style w:type="paragraph" w:styleId="14">
    <w:name w:val="Title"/>
    <w:basedOn w:val="1"/>
    <w:next w:val="1"/>
    <w:autoRedefine/>
    <w:qFormat/>
    <w:uiPriority w:val="0"/>
    <w:pPr>
      <w:widowControl/>
      <w:spacing w:line="560" w:lineRule="exact"/>
      <w:contextualSpacing/>
    </w:pPr>
    <w:rPr>
      <w:rFonts w:ascii="Inria Serif" w:hAnsi="Inria Serif" w:cs="Times New Roman (Headings CS)"/>
      <w:b/>
      <w:color w:val="0084AD"/>
      <w:spacing w:val="-10"/>
      <w:kern w:val="28"/>
      <w:sz w:val="50"/>
      <w:szCs w:val="56"/>
      <w:lang w:val="en-AU" w:eastAsia="en-US"/>
    </w:rPr>
  </w:style>
  <w:style w:type="paragraph" w:styleId="15">
    <w:name w:val="Body Text First Indent"/>
    <w:basedOn w:val="7"/>
    <w:autoRedefine/>
    <w:qFormat/>
    <w:uiPriority w:val="0"/>
    <w:pPr>
      <w:spacing w:line="560" w:lineRule="exact"/>
      <w:ind w:firstLine="721" w:firstLineChars="200"/>
    </w:pPr>
    <w:rPr>
      <w:rFonts w:ascii="Calibri"/>
    </w:rPr>
  </w:style>
  <w:style w:type="table" w:styleId="17">
    <w:name w:val="Table Grid"/>
    <w:basedOn w:val="16"/>
    <w:autoRedefine/>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Hyperlink"/>
    <w:basedOn w:val="18"/>
    <w:autoRedefine/>
    <w:unhideWhenUsed/>
    <w:qFormat/>
    <w:uiPriority w:val="99"/>
    <w:rPr>
      <w:color w:val="0563C1" w:themeColor="hyperlink"/>
      <w:u w:val="single"/>
      <w14:textFill>
        <w14:solidFill>
          <w14:schemeClr w14:val="hlink"/>
        </w14:solidFill>
      </w14:textFill>
    </w:rPr>
  </w:style>
  <w:style w:type="character" w:styleId="20">
    <w:name w:val="annotation reference"/>
    <w:basedOn w:val="18"/>
    <w:autoRedefine/>
    <w:qFormat/>
    <w:uiPriority w:val="0"/>
    <w:rPr>
      <w:sz w:val="21"/>
      <w:szCs w:val="21"/>
    </w:rPr>
  </w:style>
  <w:style w:type="paragraph" w:customStyle="1" w:styleId="21">
    <w:name w:val="样式2"/>
    <w:basedOn w:val="6"/>
    <w:autoRedefine/>
    <w:qFormat/>
    <w:uiPriority w:val="0"/>
    <w:rPr>
      <w:rFonts w:asciiTheme="minorHAnsi" w:hAnsiTheme="minorHAnsi"/>
      <w:sz w:val="44"/>
      <w:szCs w:val="32"/>
    </w:rPr>
  </w:style>
  <w:style w:type="paragraph" w:customStyle="1" w:styleId="22">
    <w:name w:val="样式3"/>
    <w:basedOn w:val="9"/>
    <w:autoRedefine/>
    <w:qFormat/>
    <w:uiPriority w:val="0"/>
    <w:pPr>
      <w:jc w:val="left"/>
    </w:pPr>
    <w:rPr>
      <w:rFonts w:asciiTheme="minorHAnsi" w:hAnsiTheme="minorHAnsi"/>
      <w:sz w:val="44"/>
      <w:szCs w:val="32"/>
    </w:rPr>
  </w:style>
  <w:style w:type="paragraph" w:customStyle="1" w:styleId="23">
    <w:name w:val="Editable table text"/>
    <w:basedOn w:val="1"/>
    <w:link w:val="27"/>
    <w:autoRedefine/>
    <w:qFormat/>
    <w:uiPriority w:val="0"/>
    <w:pPr>
      <w:widowControl/>
    </w:pPr>
    <w:rPr>
      <w:rFonts w:ascii="Frutiger LT Com 45 Light" w:hAnsi="Frutiger LT Com 45 Light"/>
      <w:color w:val="62B5E5"/>
      <w:kern w:val="0"/>
      <w:sz w:val="20"/>
      <w:lang w:val="en-GB" w:eastAsia="en-US"/>
    </w:rPr>
  </w:style>
  <w:style w:type="paragraph" w:customStyle="1" w:styleId="24">
    <w:name w:val="Table Bullet"/>
    <w:basedOn w:val="1"/>
    <w:autoRedefine/>
    <w:qFormat/>
    <w:uiPriority w:val="0"/>
    <w:pPr>
      <w:widowControl/>
      <w:numPr>
        <w:ilvl w:val="0"/>
        <w:numId w:val="1"/>
      </w:numPr>
      <w:spacing w:after="120"/>
      <w:ind w:left="284" w:hanging="284"/>
      <w:contextualSpacing/>
    </w:pPr>
    <w:rPr>
      <w:rFonts w:ascii="Frutiger LT Com 45 Light" w:hAnsi="Frutiger LT Com 45 Light"/>
      <w:kern w:val="0"/>
      <w:sz w:val="20"/>
      <w:szCs w:val="22"/>
      <w:lang w:val="en-GB" w:eastAsia="en-US"/>
    </w:rPr>
  </w:style>
  <w:style w:type="character" w:customStyle="1" w:styleId="25">
    <w:name w:val="Editable"/>
    <w:autoRedefine/>
    <w:qFormat/>
    <w:uiPriority w:val="0"/>
    <w:rPr>
      <w:rFonts w:hint="default" w:ascii="Times New Roman" w:hAnsi="Times New Roman" w:eastAsia="宋体" w:cs="Times New Roman"/>
      <w:color w:val="62B5E5"/>
    </w:rPr>
  </w:style>
  <w:style w:type="character" w:customStyle="1" w:styleId="26">
    <w:name w:val="页眉 Char"/>
    <w:basedOn w:val="18"/>
    <w:link w:val="11"/>
    <w:autoRedefine/>
    <w:qFormat/>
    <w:uiPriority w:val="99"/>
    <w:rPr>
      <w:rFonts w:ascii="Calibri" w:hAnsi="Calibri" w:eastAsia="宋体" w:cs="Times New Roman"/>
      <w:kern w:val="2"/>
      <w:sz w:val="18"/>
      <w:szCs w:val="18"/>
    </w:rPr>
  </w:style>
  <w:style w:type="character" w:customStyle="1" w:styleId="27">
    <w:name w:val="Editable table text Char"/>
    <w:link w:val="23"/>
    <w:autoRedefine/>
    <w:qFormat/>
    <w:uiPriority w:val="0"/>
    <w:rPr>
      <w:rFonts w:ascii="Frutiger LT Com 45 Light" w:hAnsi="Frutiger LT Com 45 Light" w:eastAsia="宋体" w:cs="Times New Roman"/>
      <w:color w:val="62B5E5"/>
      <w:szCs w:val="24"/>
      <w:lang w:val="en-GB" w:eastAsia="en-US"/>
    </w:rPr>
  </w:style>
  <w:style w:type="paragraph" w:styleId="28">
    <w:name w:val="List Paragraph"/>
    <w:basedOn w:val="1"/>
    <w:autoRedefine/>
    <w:qFormat/>
    <w:uiPriority w:val="1"/>
    <w:pPr>
      <w:spacing w:before="4"/>
      <w:ind w:left="1293" w:hanging="602"/>
    </w:pPr>
    <w:rPr>
      <w:rFonts w:ascii="宋体" w:hAnsi="宋体" w:cs="宋体"/>
      <w:lang w:val="zh-CN" w:bidi="zh-CN"/>
    </w:rPr>
  </w:style>
  <w:style w:type="paragraph" w:customStyle="1" w:styleId="29">
    <w:name w:val="Table Paragraph"/>
    <w:basedOn w:val="1"/>
    <w:autoRedefine/>
    <w:qFormat/>
    <w:uiPriority w:val="1"/>
    <w:rPr>
      <w:rFonts w:ascii="宋体" w:hAnsi="宋体" w:cs="宋体"/>
      <w:lang w:val="zh-CN" w:bidi="zh-CN"/>
    </w:rPr>
  </w:style>
  <w:style w:type="table" w:customStyle="1" w:styleId="30">
    <w:name w:val="Table Normal"/>
    <w:autoRedefine/>
    <w:semiHidden/>
    <w:unhideWhenUsed/>
    <w:qFormat/>
    <w:uiPriority w:val="2"/>
    <w:rPr>
      <w:rFonts w:ascii="Times New Roman" w:hAnsi="Times New Roman" w:eastAsia="宋体" w:cs="Times New Roman"/>
    </w:rPr>
    <w:tblPr>
      <w:tblCellMar>
        <w:top w:w="0" w:type="dxa"/>
        <w:left w:w="0" w:type="dxa"/>
        <w:bottom w:w="0" w:type="dxa"/>
        <w:right w:w="0" w:type="dxa"/>
      </w:tblCellMar>
    </w:tblPr>
  </w:style>
  <w:style w:type="character" w:customStyle="1" w:styleId="31">
    <w:name w:val="标题 1 Char"/>
    <w:basedOn w:val="18"/>
    <w:link w:val="3"/>
    <w:autoRedefine/>
    <w:qFormat/>
    <w:uiPriority w:val="0"/>
    <w:rPr>
      <w:rFonts w:ascii="Calibri" w:hAnsi="Calibri" w:eastAsia="宋体" w:cs="Times New Roman"/>
      <w:b/>
      <w:bCs/>
      <w:kern w:val="44"/>
      <w:sz w:val="44"/>
      <w:szCs w:val="44"/>
    </w:rPr>
  </w:style>
  <w:style w:type="paragraph" w:customStyle="1" w:styleId="32">
    <w:name w:val="TOC 标题1"/>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 w:type="paragraph" w:styleId="33">
    <w:name w:val="No Spacing"/>
    <w:link w:val="34"/>
    <w:autoRedefine/>
    <w:qFormat/>
    <w:uiPriority w:val="1"/>
    <w:rPr>
      <w:rFonts w:asciiTheme="minorHAnsi" w:hAnsiTheme="minorHAnsi" w:eastAsiaTheme="minorEastAsia" w:cstheme="minorBidi"/>
      <w:sz w:val="22"/>
      <w:szCs w:val="22"/>
      <w:lang w:val="en-US" w:eastAsia="zh-CN" w:bidi="ar-SA"/>
    </w:rPr>
  </w:style>
  <w:style w:type="character" w:customStyle="1" w:styleId="34">
    <w:name w:val="无间隔 Char"/>
    <w:basedOn w:val="18"/>
    <w:link w:val="33"/>
    <w:autoRedefine/>
    <w:qFormat/>
    <w:uiPriority w:val="1"/>
    <w:rPr>
      <w:sz w:val="22"/>
      <w:szCs w:val="22"/>
    </w:rPr>
  </w:style>
  <w:style w:type="character" w:customStyle="1" w:styleId="35">
    <w:name w:val="页脚 Char"/>
    <w:basedOn w:val="18"/>
    <w:link w:val="10"/>
    <w:autoRedefine/>
    <w:qFormat/>
    <w:uiPriority w:val="99"/>
    <w:rPr>
      <w:rFonts w:ascii="Calibri" w:hAnsi="Calibri" w:eastAsia="宋体" w:cs="Times New Roman"/>
      <w:sz w:val="18"/>
      <w:szCs w:val="18"/>
    </w:rPr>
  </w:style>
  <w:style w:type="character" w:customStyle="1" w:styleId="36">
    <w:name w:val="标题 2 Char"/>
    <w:basedOn w:val="18"/>
    <w:link w:val="4"/>
    <w:autoRedefine/>
    <w:qFormat/>
    <w:uiPriority w:val="0"/>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67CE9-DA10-4775-A356-A9E459448579}">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28</Pages>
  <Words>2384</Words>
  <Characters>13595</Characters>
  <Lines>113</Lines>
  <Paragraphs>31</Paragraphs>
  <TotalTime>0</TotalTime>
  <ScaleCrop>false</ScaleCrop>
  <LinksUpToDate>false</LinksUpToDate>
  <CharactersWithSpaces>15948</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Lenovo</dc:creator>
  <cp:lastModifiedBy>小辉</cp:lastModifiedBy>
  <dcterms:modified xsi:type="dcterms:W3CDTF">2024-04-23T08:26:38Z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6E78B7444A924AC4AD9FB8565F278E7C_13</vt:lpwstr>
  </property>
</Properties>
</file>